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A7F" w:rsidRPr="00600023" w:rsidRDefault="003403D0" w:rsidP="00600023">
      <w:pPr>
        <w:shd w:val="clear" w:color="auto" w:fill="FFFFFF"/>
        <w:ind w:left="5"/>
        <w:jc w:val="both"/>
        <w:rPr>
          <w:sz w:val="22"/>
          <w:szCs w:val="22"/>
        </w:rPr>
      </w:pPr>
      <w:r w:rsidRPr="00600023">
        <w:rPr>
          <w:spacing w:val="-4"/>
          <w:sz w:val="22"/>
          <w:szCs w:val="22"/>
        </w:rPr>
        <w:t>Anex</w:t>
      </w:r>
      <w:r w:rsidRPr="00600023">
        <w:rPr>
          <w:rFonts w:eastAsia="Times New Roman"/>
          <w:spacing w:val="-4"/>
          <w:sz w:val="22"/>
          <w:szCs w:val="22"/>
        </w:rPr>
        <w:t xml:space="preserve">ă la ordinul ministrului educaţiei nr. </w:t>
      </w:r>
      <w:r w:rsidR="00585A5A">
        <w:rPr>
          <w:rFonts w:eastAsia="Times New Roman"/>
          <w:spacing w:val="-4"/>
          <w:sz w:val="22"/>
          <w:szCs w:val="22"/>
        </w:rPr>
        <w:t>7495/0</w:t>
      </w:r>
      <w:r w:rsidR="001908BC" w:rsidRPr="00600023">
        <w:rPr>
          <w:rFonts w:eastAsia="Times New Roman"/>
          <w:spacing w:val="-4"/>
          <w:sz w:val="22"/>
          <w:szCs w:val="22"/>
        </w:rPr>
        <w:t>2.12</w:t>
      </w:r>
      <w:r w:rsidR="00736291" w:rsidRPr="00600023">
        <w:rPr>
          <w:rFonts w:eastAsia="Times New Roman"/>
          <w:spacing w:val="-4"/>
          <w:sz w:val="22"/>
          <w:szCs w:val="22"/>
        </w:rPr>
        <w:t>.202</w:t>
      </w:r>
      <w:r w:rsidR="00585A5A">
        <w:rPr>
          <w:rFonts w:eastAsia="Times New Roman"/>
          <w:spacing w:val="-4"/>
          <w:sz w:val="22"/>
          <w:szCs w:val="22"/>
        </w:rPr>
        <w:t>4</w:t>
      </w:r>
    </w:p>
    <w:p w:rsidR="002F683C" w:rsidRPr="00600023" w:rsidRDefault="002F683C" w:rsidP="00600023">
      <w:pPr>
        <w:shd w:val="clear" w:color="auto" w:fill="FFFFFF"/>
        <w:jc w:val="both"/>
        <w:rPr>
          <w:b/>
          <w:bCs/>
          <w:sz w:val="22"/>
          <w:szCs w:val="22"/>
        </w:rPr>
      </w:pPr>
    </w:p>
    <w:p w:rsidR="00F01D7D" w:rsidRPr="00600023" w:rsidRDefault="00F01D7D" w:rsidP="00600023">
      <w:pPr>
        <w:shd w:val="clear" w:color="auto" w:fill="FFFFFF"/>
        <w:jc w:val="center"/>
        <w:rPr>
          <w:b/>
          <w:bCs/>
          <w:sz w:val="22"/>
          <w:szCs w:val="22"/>
        </w:rPr>
      </w:pPr>
      <w:r w:rsidRPr="00600023">
        <w:rPr>
          <w:b/>
          <w:bCs/>
          <w:sz w:val="22"/>
          <w:szCs w:val="22"/>
        </w:rPr>
        <w:t>EXTRAS</w:t>
      </w:r>
    </w:p>
    <w:p w:rsidR="00537A7F" w:rsidRPr="00600023" w:rsidRDefault="003403D0" w:rsidP="00600023">
      <w:pPr>
        <w:shd w:val="clear" w:color="auto" w:fill="FFFFFF"/>
        <w:jc w:val="center"/>
        <w:rPr>
          <w:rFonts w:eastAsia="Times New Roman"/>
          <w:b/>
          <w:bCs/>
          <w:sz w:val="22"/>
          <w:szCs w:val="22"/>
        </w:rPr>
      </w:pPr>
      <w:r w:rsidRPr="00600023">
        <w:rPr>
          <w:b/>
          <w:bCs/>
          <w:sz w:val="22"/>
          <w:szCs w:val="22"/>
        </w:rPr>
        <w:t xml:space="preserve">METODOLOGIA </w:t>
      </w:r>
      <w:r w:rsidR="00EC7289" w:rsidRPr="00600023">
        <w:rPr>
          <w:b/>
          <w:bCs/>
          <w:sz w:val="22"/>
          <w:szCs w:val="22"/>
        </w:rPr>
        <w:t>–</w:t>
      </w:r>
      <w:r w:rsidRPr="00600023">
        <w:rPr>
          <w:b/>
          <w:bCs/>
          <w:sz w:val="22"/>
          <w:szCs w:val="22"/>
        </w:rPr>
        <w:t xml:space="preserve"> CADRU</w:t>
      </w:r>
      <w:r w:rsidR="00B43DA9" w:rsidRPr="00600023">
        <w:rPr>
          <w:b/>
          <w:bCs/>
          <w:sz w:val="22"/>
          <w:szCs w:val="22"/>
        </w:rPr>
        <w:t xml:space="preserve"> </w:t>
      </w:r>
      <w:r w:rsidRPr="00600023">
        <w:rPr>
          <w:b/>
          <w:bCs/>
          <w:sz w:val="22"/>
          <w:szCs w:val="22"/>
        </w:rPr>
        <w:t>PRIVIND MOBILITATEA PERSONALULUI DIDACTIC DE PREDARE DIN</w:t>
      </w:r>
      <w:r w:rsidR="00AB5FC8" w:rsidRPr="00600023">
        <w:rPr>
          <w:b/>
          <w:bCs/>
          <w:sz w:val="22"/>
          <w:szCs w:val="22"/>
        </w:rPr>
        <w:t xml:space="preserve"> </w:t>
      </w:r>
      <w:r w:rsidRPr="00600023">
        <w:rPr>
          <w:rFonts w:eastAsia="Times New Roman"/>
          <w:b/>
          <w:bCs/>
          <w:sz w:val="22"/>
          <w:szCs w:val="22"/>
        </w:rPr>
        <w:t>ÎNVĂŢĂMÂNTUL P</w:t>
      </w:r>
      <w:r w:rsidR="00335E5C" w:rsidRPr="00600023">
        <w:rPr>
          <w:rFonts w:eastAsia="Times New Roman"/>
          <w:b/>
          <w:bCs/>
          <w:sz w:val="22"/>
          <w:szCs w:val="22"/>
        </w:rPr>
        <w:t>R</w:t>
      </w:r>
      <w:r w:rsidR="001908BC" w:rsidRPr="00600023">
        <w:rPr>
          <w:rFonts w:eastAsia="Times New Roman"/>
          <w:b/>
          <w:bCs/>
          <w:sz w:val="22"/>
          <w:szCs w:val="22"/>
        </w:rPr>
        <w:t>EUNIVERSITAR ÎN ANUL ŞCOLAR 202</w:t>
      </w:r>
      <w:r w:rsidR="00585A5A">
        <w:rPr>
          <w:rFonts w:eastAsia="Times New Roman"/>
          <w:b/>
          <w:bCs/>
          <w:sz w:val="22"/>
          <w:szCs w:val="22"/>
        </w:rPr>
        <w:t>5</w:t>
      </w:r>
      <w:r w:rsidR="001908BC" w:rsidRPr="00600023">
        <w:rPr>
          <w:rFonts w:eastAsia="Times New Roman"/>
          <w:b/>
          <w:bCs/>
          <w:sz w:val="22"/>
          <w:szCs w:val="22"/>
        </w:rPr>
        <w:t>-202</w:t>
      </w:r>
      <w:r w:rsidR="00585A5A">
        <w:rPr>
          <w:rFonts w:eastAsia="Times New Roman"/>
          <w:b/>
          <w:bCs/>
          <w:sz w:val="22"/>
          <w:szCs w:val="22"/>
        </w:rPr>
        <w:t>6</w:t>
      </w:r>
    </w:p>
    <w:p w:rsidR="00335E5C" w:rsidRPr="00600023" w:rsidRDefault="00335E5C" w:rsidP="00600023">
      <w:pPr>
        <w:shd w:val="clear" w:color="auto" w:fill="FFFFFF"/>
        <w:spacing w:line="250" w:lineRule="exact"/>
        <w:ind w:right="5"/>
        <w:jc w:val="both"/>
        <w:rPr>
          <w:sz w:val="22"/>
          <w:szCs w:val="22"/>
        </w:rPr>
      </w:pPr>
    </w:p>
    <w:p w:rsidR="0060712E" w:rsidRPr="00600023" w:rsidRDefault="0060712E" w:rsidP="00600023">
      <w:pPr>
        <w:shd w:val="clear" w:color="auto" w:fill="FFFFFF"/>
        <w:spacing w:line="250" w:lineRule="exact"/>
        <w:ind w:right="5"/>
        <w:jc w:val="both"/>
        <w:rPr>
          <w:sz w:val="22"/>
          <w:szCs w:val="22"/>
        </w:rPr>
      </w:pPr>
    </w:p>
    <w:p w:rsidR="008B4FE7" w:rsidRPr="00600023" w:rsidRDefault="008B4FE7" w:rsidP="00600023">
      <w:pPr>
        <w:pStyle w:val="ssecden"/>
        <w:jc w:val="both"/>
        <w:rPr>
          <w:rFonts w:ascii="Times New Roman" w:hAnsi="Times New Roman"/>
          <w:color w:val="auto"/>
          <w:sz w:val="22"/>
          <w:szCs w:val="22"/>
          <w:shd w:val="clear" w:color="auto" w:fill="FFFFFF"/>
        </w:rPr>
      </w:pPr>
    </w:p>
    <w:p w:rsidR="000E768A" w:rsidRPr="00600023" w:rsidRDefault="008B4FE7" w:rsidP="00600023">
      <w:pPr>
        <w:pStyle w:val="Default"/>
        <w:ind w:firstLine="567"/>
        <w:jc w:val="both"/>
        <w:rPr>
          <w:color w:val="auto"/>
          <w:spacing w:val="-16"/>
          <w:sz w:val="22"/>
          <w:szCs w:val="22"/>
        </w:rPr>
      </w:pPr>
      <w:r w:rsidRPr="00600023">
        <w:rPr>
          <w:rStyle w:val="salnttl1"/>
          <w:rFonts w:ascii="Times New Roman" w:eastAsia="Times New Roman" w:hAnsi="Times New Roman"/>
          <w:color w:val="auto"/>
          <w:sz w:val="22"/>
          <w:szCs w:val="22"/>
          <w:specVanish w:val="0"/>
        </w:rPr>
        <w:t xml:space="preserve">  </w:t>
      </w:r>
      <w:r w:rsidR="000E768A" w:rsidRPr="00600023">
        <w:rPr>
          <w:color w:val="auto"/>
          <w:spacing w:val="-16"/>
          <w:sz w:val="22"/>
          <w:szCs w:val="22"/>
        </w:rPr>
        <w:t xml:space="preserve">Art. 4 (1) Etapele de mobilitate a personalului didactic de predare din învățământul preuniversitar și activitățile aferente acestora se organizează conform prezentei Metodologii şi sunt, în ordinea în care se desfăşoară, următoarele: </w:t>
      </w:r>
    </w:p>
    <w:p w:rsidR="000E768A" w:rsidRPr="00600023" w:rsidRDefault="000E768A" w:rsidP="00600023">
      <w:pPr>
        <w:pStyle w:val="Default"/>
        <w:ind w:firstLine="567"/>
        <w:jc w:val="both"/>
        <w:rPr>
          <w:color w:val="auto"/>
          <w:spacing w:val="-16"/>
          <w:sz w:val="22"/>
          <w:szCs w:val="22"/>
        </w:rPr>
      </w:pPr>
      <w:r w:rsidRPr="00600023">
        <w:rPr>
          <w:color w:val="auto"/>
          <w:sz w:val="22"/>
          <w:szCs w:val="22"/>
        </w:rPr>
        <w:t>....................................................................................................................................................................</w:t>
      </w:r>
    </w:p>
    <w:p w:rsidR="008A58BF" w:rsidRPr="00D7210F" w:rsidRDefault="008A58BF" w:rsidP="00585A5A">
      <w:pPr>
        <w:pStyle w:val="Default"/>
        <w:tabs>
          <w:tab w:val="left" w:pos="851"/>
        </w:tabs>
        <w:ind w:left="360" w:hanging="270"/>
        <w:jc w:val="both"/>
        <w:rPr>
          <w:color w:val="auto"/>
          <w:spacing w:val="-16"/>
          <w:sz w:val="22"/>
          <w:szCs w:val="22"/>
        </w:rPr>
      </w:pPr>
      <w:r w:rsidRPr="00600023">
        <w:rPr>
          <w:b/>
          <w:color w:val="auto"/>
          <w:sz w:val="22"/>
          <w:szCs w:val="22"/>
        </w:rPr>
        <w:t xml:space="preserve">c) </w:t>
      </w:r>
      <w:r w:rsidR="00D7210F" w:rsidRPr="00D7210F">
        <w:rPr>
          <w:b/>
          <w:color w:val="auto"/>
          <w:sz w:val="22"/>
          <w:szCs w:val="22"/>
        </w:rPr>
        <w:t xml:space="preserve">întregirea normei didactice de predare pentru personalul didactic de predare titular în două sau mai multe unităţi de învățământ ori pe două sau mai multe specializări </w:t>
      </w:r>
      <w:r w:rsidR="00D7210F" w:rsidRPr="00D7210F">
        <w:rPr>
          <w:color w:val="auto"/>
          <w:sz w:val="22"/>
          <w:szCs w:val="22"/>
        </w:rPr>
        <w:t>şi completarea normei didactice de predare pe perioadă nedeterminată/determinată a personalului didactic de predare titular la nivelul unităţii/unităţilor de învățământ în care este titular/consorțiului, urmată de completarea normei didactice de predare pe perioadă determinată pentru cadrele didactice debutante prevăzute la art. 24 alin. (4) şi (6) la nivelul unităţii/unităţilor de învățământ/consorțiului, cărora li se poate constitui cel puţin o jumătate de normă didactică de predare în baza documentelor de numire/trans</w:t>
      </w:r>
      <w:r w:rsidR="00D7210F">
        <w:rPr>
          <w:color w:val="auto"/>
          <w:sz w:val="22"/>
          <w:szCs w:val="22"/>
        </w:rPr>
        <w:t>fer/repartizare pe post/catedră</w:t>
      </w:r>
      <w:r w:rsidRPr="00D7210F">
        <w:rPr>
          <w:color w:val="auto"/>
          <w:sz w:val="22"/>
          <w:szCs w:val="22"/>
        </w:rPr>
        <w:t xml:space="preserve">; </w:t>
      </w:r>
    </w:p>
    <w:p w:rsidR="008A58BF" w:rsidRPr="00600023" w:rsidRDefault="008A58BF" w:rsidP="00600023">
      <w:pPr>
        <w:pStyle w:val="Default"/>
        <w:tabs>
          <w:tab w:val="left" w:pos="851"/>
        </w:tabs>
        <w:jc w:val="both"/>
        <w:rPr>
          <w:color w:val="auto"/>
          <w:spacing w:val="-16"/>
          <w:sz w:val="22"/>
          <w:szCs w:val="22"/>
        </w:rPr>
      </w:pPr>
    </w:p>
    <w:p w:rsidR="008A58BF" w:rsidRPr="00600023" w:rsidRDefault="000E768A" w:rsidP="00600023">
      <w:pPr>
        <w:pStyle w:val="Default"/>
        <w:tabs>
          <w:tab w:val="left" w:pos="851"/>
        </w:tabs>
        <w:ind w:left="567"/>
        <w:jc w:val="both"/>
        <w:rPr>
          <w:color w:val="auto"/>
          <w:sz w:val="22"/>
          <w:szCs w:val="22"/>
        </w:rPr>
      </w:pPr>
      <w:r w:rsidRPr="00600023">
        <w:rPr>
          <w:color w:val="auto"/>
          <w:sz w:val="22"/>
          <w:szCs w:val="22"/>
        </w:rPr>
        <w:t>....................................................................................................................................................................</w:t>
      </w:r>
    </w:p>
    <w:p w:rsidR="008A58BF" w:rsidRPr="008A58BF" w:rsidRDefault="008A58BF" w:rsidP="00600023">
      <w:pPr>
        <w:pStyle w:val="Default"/>
        <w:tabs>
          <w:tab w:val="left" w:pos="851"/>
        </w:tabs>
        <w:ind w:left="567"/>
        <w:jc w:val="both"/>
        <w:rPr>
          <w:color w:val="auto"/>
          <w:spacing w:val="-16"/>
          <w:sz w:val="22"/>
          <w:szCs w:val="22"/>
        </w:rPr>
      </w:pPr>
    </w:p>
    <w:p w:rsidR="008A58BF" w:rsidRPr="008A58BF" w:rsidRDefault="008A58BF" w:rsidP="00D7210F">
      <w:pPr>
        <w:widowControl/>
        <w:numPr>
          <w:ilvl w:val="0"/>
          <w:numId w:val="20"/>
        </w:numPr>
        <w:jc w:val="both"/>
        <w:rPr>
          <w:sz w:val="22"/>
          <w:szCs w:val="22"/>
        </w:rPr>
      </w:pPr>
      <w:r w:rsidRPr="008A58BF">
        <w:rPr>
          <w:sz w:val="22"/>
          <w:szCs w:val="22"/>
        </w:rPr>
        <w:t xml:space="preserve">e) </w:t>
      </w:r>
      <w:r w:rsidR="00D7210F" w:rsidRPr="00D7210F">
        <w:rPr>
          <w:b/>
          <w:sz w:val="22"/>
          <w:szCs w:val="22"/>
        </w:rPr>
        <w:t xml:space="preserve">constituirea normei didactice de predare, încadrarea şi întregirea normei didactice de predare a cadrelor didactice angajate pe durata de viabilitate a postului/catedrei în două sau mai multe unităţi de învățământ ori pe două sau mai multe specializări, </w:t>
      </w:r>
      <w:r w:rsidR="00D7210F" w:rsidRPr="00D7210F">
        <w:rPr>
          <w:sz w:val="22"/>
          <w:szCs w:val="22"/>
        </w:rPr>
        <w:t>urmată de completarea normei didactice de predare pe perioadă determinată, la nivelul unităţilor de învățământ în care sunt angajate/consorţiului, a cadrelor didactice angajate pe durata de viabilitate a postului/catedrei, cărora li se poate constitui cel puţin o jumătate de normă didactică de predare în baza documentelor de repartizare pe post/catedră;</w:t>
      </w:r>
    </w:p>
    <w:p w:rsidR="000E768A" w:rsidRPr="00600023" w:rsidRDefault="000E768A" w:rsidP="00600023">
      <w:pPr>
        <w:pStyle w:val="Default"/>
        <w:tabs>
          <w:tab w:val="left" w:pos="851"/>
        </w:tabs>
        <w:ind w:left="720"/>
        <w:jc w:val="both"/>
        <w:rPr>
          <w:color w:val="auto"/>
          <w:spacing w:val="-16"/>
          <w:sz w:val="22"/>
          <w:szCs w:val="22"/>
        </w:rPr>
      </w:pPr>
    </w:p>
    <w:p w:rsidR="000E768A" w:rsidRPr="00600023" w:rsidRDefault="000E768A" w:rsidP="00600023">
      <w:pPr>
        <w:pStyle w:val="Default"/>
        <w:tabs>
          <w:tab w:val="left" w:pos="851"/>
        </w:tabs>
        <w:ind w:left="720"/>
        <w:jc w:val="both"/>
        <w:rPr>
          <w:color w:val="auto"/>
          <w:spacing w:val="-16"/>
          <w:sz w:val="22"/>
          <w:szCs w:val="22"/>
        </w:rPr>
      </w:pPr>
      <w:r w:rsidRPr="00600023">
        <w:rPr>
          <w:color w:val="auto"/>
          <w:sz w:val="22"/>
          <w:szCs w:val="22"/>
        </w:rPr>
        <w:t>..................................................................................................................................................................</w:t>
      </w:r>
    </w:p>
    <w:p w:rsidR="008B4FE7" w:rsidRPr="00600023" w:rsidRDefault="008B4FE7" w:rsidP="00600023">
      <w:pPr>
        <w:autoSpaceDE/>
        <w:jc w:val="both"/>
        <w:rPr>
          <w:rStyle w:val="salnttl1"/>
          <w:rFonts w:ascii="Times New Roman" w:eastAsia="Times New Roman" w:hAnsi="Times New Roman"/>
          <w:color w:val="auto"/>
          <w:sz w:val="22"/>
          <w:szCs w:val="22"/>
        </w:rPr>
      </w:pPr>
      <w:r w:rsidRPr="00600023">
        <w:rPr>
          <w:rStyle w:val="salnttl1"/>
          <w:rFonts w:ascii="Times New Roman" w:eastAsia="Times New Roman" w:hAnsi="Times New Roman"/>
          <w:color w:val="auto"/>
          <w:sz w:val="22"/>
          <w:szCs w:val="22"/>
          <w:specVanish w:val="0"/>
        </w:rPr>
        <w:t xml:space="preserve">  </w:t>
      </w:r>
    </w:p>
    <w:p w:rsidR="00016A02" w:rsidRPr="00600023" w:rsidRDefault="00016A02" w:rsidP="00600023">
      <w:pPr>
        <w:autoSpaceDE/>
        <w:jc w:val="both"/>
        <w:rPr>
          <w:rStyle w:val="salnbdy"/>
          <w:rFonts w:ascii="Times New Roman" w:eastAsia="Times New Roman" w:hAnsi="Times New Roman"/>
          <w:color w:val="auto"/>
          <w:sz w:val="22"/>
          <w:szCs w:val="22"/>
        </w:rPr>
      </w:pPr>
    </w:p>
    <w:p w:rsidR="00D7210F" w:rsidRPr="00947211" w:rsidRDefault="008A58BF" w:rsidP="00D7210F">
      <w:pPr>
        <w:pStyle w:val="Default"/>
        <w:ind w:firstLine="567"/>
        <w:jc w:val="both"/>
        <w:rPr>
          <w:color w:val="auto"/>
          <w:spacing w:val="-16"/>
          <w:sz w:val="22"/>
          <w:szCs w:val="22"/>
        </w:rPr>
      </w:pPr>
      <w:r w:rsidRPr="00600023">
        <w:rPr>
          <w:b/>
          <w:color w:val="auto"/>
          <w:sz w:val="22"/>
          <w:szCs w:val="22"/>
        </w:rPr>
        <w:t xml:space="preserve">(2) </w:t>
      </w:r>
      <w:r w:rsidR="00D7210F" w:rsidRPr="00D7210F">
        <w:rPr>
          <w:b/>
          <w:color w:val="auto"/>
          <w:spacing w:val="-16"/>
          <w:sz w:val="22"/>
          <w:szCs w:val="22"/>
        </w:rPr>
        <w:t>Pentru ocuparea posturilor didactice/catedrelor vacante/rezervate care necesită atestate şi avize suplimentare, începând cu etapa de completare de normă didactică de predare</w:t>
      </w:r>
      <w:r w:rsidR="00D7210F" w:rsidRPr="00947211">
        <w:rPr>
          <w:color w:val="auto"/>
          <w:spacing w:val="-16"/>
          <w:sz w:val="22"/>
          <w:szCs w:val="22"/>
        </w:rPr>
        <w:t xml:space="preserve">, solicitanții, inclusiv cadrele didactice titulare, trebuie să prezinte în perioadele de înscriere şi de verificare a dosarelor/validare a fişelor de înscriere la aceste etape conform Calendarului mobilităţii personalului didactic de predare din învățământul preuniversitar pentru anul școlar 2025-2026, denumit în continuare Calendar, </w:t>
      </w:r>
      <w:r w:rsidR="00D7210F" w:rsidRPr="00D7210F">
        <w:rPr>
          <w:b/>
          <w:color w:val="auto"/>
          <w:spacing w:val="-16"/>
          <w:sz w:val="22"/>
          <w:szCs w:val="22"/>
        </w:rPr>
        <w:t>avizele, atestatele şi documentele justificative</w:t>
      </w:r>
      <w:r w:rsidR="00D7210F" w:rsidRPr="00947211">
        <w:rPr>
          <w:color w:val="auto"/>
          <w:spacing w:val="-16"/>
          <w:sz w:val="22"/>
          <w:szCs w:val="22"/>
        </w:rPr>
        <w:t xml:space="preserve"> necesare, după cum urmează:</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 xml:space="preserve">avizele eliberate de federaţiile, asociaţiile, centrele care organizează alternative educaţionale în România, prin care se atestă parcurgerea și finalizarea cel puțin a unui modul de pedagogie specifică emise de federaţiile, asociaţiile, centrele care organizează alternative educaţionale: Waldorf, Step by Step, Montessori, Freinet, Planul Jena, pedagogie curativă etc., pentru ocuparea posturilor didactice/catedrelor vacante/rezervate din învățământul alternativ; </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 xml:space="preserve">avizele eliberate de cultele recunoscute oficial de stat, pentru ocuparea catedrelor vacante/rezervate de „Religie”, conform prevederilor art. 87 alin. (3) şi 191 alin. (8) din Legea nr. 198/2023, cu modificările şi completările ulterioare, în care se precizează etapa de mobilitate pentru care au fost eliberate; </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 xml:space="preserve">avizul Inspectoratului General al Poliţiei (IGP)/Autorităţii Rutiere Române (ARR), pentru ocuparea catedrelor de pregătire/instruire practică din domeniul „Transporturi/Conducerea autovehiculelor”; </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 xml:space="preserve">avizul cultului sau avizul special al cultului recunoscut oficial de stat, în baza prevederilor art. 176 alin. (4) din Legea nr. 198/2023, cu modificările şi completările ulterioare, şi art. 35 alin. (1) din Legea nr. 489/2006 privind libertatea religioasă și regimul general al cultelor, republicată, pentru ocuparea tuturor posturilor didactice/catedrelor vacante/rezervate din cadrul seminariilor/liceelor vocaționale teologice şi a posturilor didactice/catedrelor constituite din discipline teologice de specialitate, în care se precizează etapa de mobilitate pentru care au fost eliberate; </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 xml:space="preserve">avizul Ministerului Apărării Naţionale, avizul Ministerului Afacerilor Interne sau avizul Ministerului Justiţiei, pentru ocuparea posturilor didactice/catedrelor vacante/rezervate de la liceele militare, din unităţile de învățământ preuniversitar din sistemul de apărare, de informaţii, de ordine publică şi de securitate naţională şi din unităţile de învățământ subordonate Ministerului Justiţiei, în care se precizează etapa de mobilitate pentru care au fost eliberate; </w:t>
      </w:r>
    </w:p>
    <w:p w:rsidR="00D7210F" w:rsidRPr="00947211" w:rsidRDefault="00D7210F" w:rsidP="00D7210F">
      <w:pPr>
        <w:pStyle w:val="Default"/>
        <w:numPr>
          <w:ilvl w:val="0"/>
          <w:numId w:val="8"/>
        </w:numPr>
        <w:tabs>
          <w:tab w:val="left" w:pos="851"/>
        </w:tabs>
        <w:ind w:left="0" w:firstLine="567"/>
        <w:jc w:val="both"/>
        <w:rPr>
          <w:color w:val="auto"/>
          <w:spacing w:val="-16"/>
          <w:sz w:val="22"/>
        </w:rPr>
      </w:pPr>
      <w:r w:rsidRPr="00947211">
        <w:rPr>
          <w:color w:val="auto"/>
          <w:spacing w:val="-16"/>
          <w:sz w:val="22"/>
        </w:rPr>
        <w:t xml:space="preserve">acordul directorului liceului pedagogic eliberat în baza criteriilor stabilite de consiliul de administrație al unității de învățământ, avizat de inspectorul şcolar care coordonează activitatea liceelor pedagogice din cadrul ISJ/ISMB, pentru ocuparea posturilor didactice/catedrelor vacante/rezervate de la clasele/grupele din profilul pedagogic, de la liceele cu profil pedagogic, </w:t>
      </w:r>
      <w:r w:rsidRPr="00947211">
        <w:rPr>
          <w:color w:val="auto"/>
          <w:spacing w:val="-16"/>
          <w:sz w:val="22"/>
        </w:rPr>
        <w:lastRenderedPageBreak/>
        <w:t>constituite din discipline aferente calificărilor care conferă dreptul de încadrare în funcţii didactice de predare, în care se precizează etapa de mobilitate pentru care a fost eliberat;</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 xml:space="preserve">documente justificative privind îndeplinirea condiţiilor prevăzute la art. 18 alin. (1) privind stagiul atestat de pregătire teoretică şi practică în educaţie specială pentru ocuparea posturilor didactice/catedrelor vacante/rezervate din învăţământul special; </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 xml:space="preserve">atestatul de liberă practică eliberat de Colegiul Psihologilor din România, conform specialităților, respectiv psihologie educațională, consiliere școlară și vocațională, psihopedagogie specială, psihologie clinică, psihoterapie, consiliere psihologică pentru ocuparea posturilor de profesor-psiholog din cadrul centrului județean/al municipiului București de resurse și asistență educațională, denumit în continuare CJRAE/CMBRAE; </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avizul eliberat de conducerea unităţilor de învăţământ particular, pentru ocuparea posturilor didactice/catedrelor vacante/rezervate din unităţile de învăţământ particular care necesită aviz, în care se precizează etapa de mobilitate pentru care a fost eliberat;</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documente justificative privind cuprinderea în programe recunoscute de Ministerul Educației, prin care se recrutează, se selectează, se pregătește și se sprijină personalul didactic de predare pentru a desfăşura activităţi didactice în unităţi de învăţământ preuniversitar situate în medii dezavantajate;</w:t>
      </w:r>
    </w:p>
    <w:p w:rsidR="00D7210F" w:rsidRPr="00947211" w:rsidRDefault="00D7210F" w:rsidP="00D7210F">
      <w:pPr>
        <w:pStyle w:val="Default"/>
        <w:numPr>
          <w:ilvl w:val="0"/>
          <w:numId w:val="8"/>
        </w:numPr>
        <w:tabs>
          <w:tab w:val="left" w:pos="851"/>
        </w:tabs>
        <w:ind w:left="0" w:firstLine="567"/>
        <w:jc w:val="both"/>
        <w:rPr>
          <w:color w:val="auto"/>
          <w:spacing w:val="-16"/>
          <w:sz w:val="22"/>
          <w:szCs w:val="22"/>
        </w:rPr>
      </w:pPr>
      <w:r w:rsidRPr="00947211">
        <w:rPr>
          <w:color w:val="auto"/>
          <w:spacing w:val="-16"/>
          <w:sz w:val="22"/>
          <w:szCs w:val="22"/>
        </w:rPr>
        <w:t>avizul consiliului de administraţie al unităţii de învăţământ, pentru ocuparea posturilor didactice/catedrelor vacante/rezervate din unitățile de învăţământ care şcolarizează exclusiv în învăţământ tehnic şi au o pondere majoritară a învăţământului dual;</w:t>
      </w:r>
    </w:p>
    <w:p w:rsidR="008A58BF" w:rsidRPr="00600023" w:rsidRDefault="00D7210F" w:rsidP="00D7210F">
      <w:pPr>
        <w:pStyle w:val="Default"/>
        <w:jc w:val="both"/>
        <w:rPr>
          <w:color w:val="auto"/>
          <w:sz w:val="22"/>
          <w:szCs w:val="22"/>
        </w:rPr>
      </w:pPr>
      <w:r w:rsidRPr="00947211">
        <w:rPr>
          <w:color w:val="auto"/>
          <w:spacing w:val="-16"/>
          <w:sz w:val="22"/>
          <w:szCs w:val="22"/>
        </w:rPr>
        <w:t>începând cu etapa de pretransfer consimţit între unităţile de învăţământ, avizul operatorului economic pentru ocuparea catedrelor vacante/rezervate de discipline tehnologice sau de pregătire-instruire practică de la clasele/grupele din învăţământul  dual.</w:t>
      </w:r>
      <w:r w:rsidR="008A58BF" w:rsidRPr="00600023">
        <w:rPr>
          <w:color w:val="auto"/>
          <w:sz w:val="22"/>
          <w:szCs w:val="22"/>
        </w:rPr>
        <w:t xml:space="preserve"> </w:t>
      </w: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(3)</w:t>
      </w:r>
      <w:r w:rsidRPr="00947211">
        <w:rPr>
          <w:color w:val="auto"/>
          <w:spacing w:val="-16"/>
          <w:sz w:val="22"/>
          <w:szCs w:val="22"/>
        </w:rPr>
        <w:t xml:space="preserve"> </w:t>
      </w:r>
      <w:r w:rsidRPr="0046252E">
        <w:rPr>
          <w:b/>
          <w:color w:val="auto"/>
          <w:spacing w:val="-16"/>
          <w:sz w:val="22"/>
          <w:szCs w:val="22"/>
        </w:rPr>
        <w:t>În etapa de întregire a normei didactice de predare</w:t>
      </w:r>
      <w:r w:rsidRPr="00947211">
        <w:rPr>
          <w:color w:val="auto"/>
          <w:spacing w:val="-16"/>
          <w:sz w:val="22"/>
          <w:szCs w:val="22"/>
        </w:rPr>
        <w:t xml:space="preserve"> atestatele/avizele suplimentare sunt prezentate doar pentru ocuparea unor ore la discipline care nu sunt înscrise în documentul de numire/transfer/repartizare. În mod excepţional, avizele eliberate de conducerile unităţilor de învăţământ particular, pentru ocuparea posturilor didactice/catedrelor vacante/rezervate din unităţile de învăţământ particular, precum şi documentele justificative privind cuprinderea în programe recunoscute de Ministerul Educației, prin care se recrutează, se selectează, se pregătește și se sprijină personalul didactic de predare pentru a desfăşura activităţi didactice în unităţi de învăţământ preuniversitar situate în medii dezavantajate, pot fi prezentate şi în timpul şedinţelor de repartizare. În situaţia în care doi sau mai mulţi candidaţi deţin aviz/atestat pentru același post didactic/aceeași catedră, ocuparea postului didactic/catedrei se realizează în ordinea descrescătoare a notelor/mediilor/punctajelor. </w:t>
      </w: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(4)</w:t>
      </w:r>
      <w:r w:rsidRPr="00947211">
        <w:rPr>
          <w:color w:val="auto"/>
          <w:spacing w:val="-16"/>
          <w:sz w:val="22"/>
          <w:szCs w:val="22"/>
        </w:rPr>
        <w:t xml:space="preserve"> Cadrele didactice angajate pe durata de viabilitate a postului/catedrei care solicită modificarea repartizării prin schimb de posturi/catedre, precum și cadrele didactice care solicită completarea normei didactice de predare, transfer pentru restrângere de activitate, pretransfer consimţit între unităţile de învăţământ, pretransfer prin schimb de posturi, detașare în interesul învățământului sau detașare la cerere pe posturi didactice/catedre vacante/rezervate la clase/grupe cu predare în limbile minorităților naționale susțin o probă orală de cunoaștere a limbii minorității în care urmează să se facă predarea. Fac excepție cadrele didactice titulare/debutante prevăzute la art. 24 alin. (4) şi (6)/angajate pe durata de viabilitate a postului/catedrei pe posturi didactice/catedre similare, cadrele didactice care au finalizat cu diplomă studii universitare cu specializarea în limba minorității în care urmează să se facă predarea sau care au efectuat studiile în limba minorității în care urmează să se facă predarea, respectiv cadrele didactice care beneficiază de continuitate pe post/catedră prin completarea normei didactice de predare sau prin detașare la cerere, conform prezentei Metodologii. </w:t>
      </w: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(5)</w:t>
      </w:r>
      <w:r w:rsidRPr="00947211">
        <w:rPr>
          <w:color w:val="auto"/>
          <w:spacing w:val="-16"/>
          <w:sz w:val="22"/>
          <w:szCs w:val="22"/>
        </w:rPr>
        <w:t xml:space="preserve"> Cadrele didactice angajate pe durata de viabilitate a postului/catedrei care solicită modificarea repartizării prin schimb de posturi/catedre, precum și cadrele didactice care solicită completarea normei didactice de predare pe perioadă determinată sau nedeterminată, transfer pentru restrângere de activitate, pretransfer consimţit între unităţile de învăţământ, pretransfer prin schimb de posturi, detașare în interesul învățământului sau detașare la cerere prin concurs specific pe posturi didactice/catedre vacante/rezervate la clase/grupe cu predare în limba română, care au efectuat studiile în alte state sau în România în limbile minorităților naționale, susțin proba orală de cunoaștere a limbii române.</w:t>
      </w:r>
    </w:p>
    <w:p w:rsidR="0046252E" w:rsidRPr="00947211" w:rsidRDefault="0046252E" w:rsidP="0046252E">
      <w:pPr>
        <w:pStyle w:val="Default"/>
        <w:ind w:firstLine="567"/>
        <w:jc w:val="both"/>
        <w:rPr>
          <w:color w:val="auto"/>
          <w:spacing w:val="-16"/>
          <w:sz w:val="22"/>
          <w:szCs w:val="22"/>
        </w:rPr>
      </w:pPr>
      <w:r w:rsidRPr="00947211">
        <w:rPr>
          <w:color w:val="auto"/>
          <w:spacing w:val="-16"/>
          <w:sz w:val="22"/>
          <w:szCs w:val="22"/>
        </w:rPr>
        <w:t>Fac excepție cadrele didactice transferate/pretransferate/detașate și cadrele didactice angajate pe durata de viabilitate a postului/catedrei care solicită modificarea repartizării prin schimb de posturi/catedre de pe posturi didactice/catedre similare, cadrele didactice pe a căror diplomă de studii este înscrisă specializarea „Limba română” sau „Limba și literatura română”, precum și cadrele didactice care au efectuat studiile în alte țări în limba română.</w:t>
      </w:r>
    </w:p>
    <w:p w:rsidR="0046252E" w:rsidRPr="0046252E" w:rsidRDefault="0046252E" w:rsidP="0046252E">
      <w:pPr>
        <w:pStyle w:val="Default"/>
        <w:ind w:firstLine="567"/>
        <w:jc w:val="both"/>
        <w:rPr>
          <w:b/>
          <w:color w:val="auto"/>
          <w:spacing w:val="-16"/>
          <w:sz w:val="22"/>
          <w:szCs w:val="22"/>
        </w:rPr>
      </w:pPr>
      <w:r w:rsidRPr="0046252E">
        <w:rPr>
          <w:b/>
          <w:color w:val="auto"/>
          <w:spacing w:val="-16"/>
          <w:sz w:val="22"/>
          <w:szCs w:val="22"/>
        </w:rPr>
        <w:t>(6)</w:t>
      </w:r>
      <w:r w:rsidRPr="00947211">
        <w:rPr>
          <w:color w:val="auto"/>
          <w:spacing w:val="-16"/>
          <w:sz w:val="22"/>
          <w:szCs w:val="22"/>
        </w:rPr>
        <w:t xml:space="preserve"> Cadrele didactice angajate pe durata de viabilitate a postului/catedrei care solicită modificarea repartizării prin schimb de posturi/catedre prin consimţământ scris, precum şi cadrele didactice care solicită întregirea/completarea normei didactice de predare, transfer pentru restrângere de activitate, pretransfer consimţit între unităţile de învăţământ, pretransfer prin schimb de posturi, detaşare în interesul învăţământului sau detaşare la cerere prin concurs specific pe un post didactic/o catedră în unităţi de învăţământ având clase speciale de limbi străine cu program intensiv şi/sau bilingv, clase/grupe de elevi cu deficienţe de auz, clase/grupe de elevi cu deficienţe de vedere, precum şi în unităţi de învăţământ având clase cu profil sportiv sau artistic (corepetiţie, muzică, arta actorului, coregrafie, arte plastice, arte decorative, arte ambientale, arhitectură şi design), pe catedre de informatică, de tehnologia informaţiei şi comunicării, de informatică-tehnologii asistate de calculator (pentru profil tehnic şi servicii), de instruire practică sau de activităţi de pre-profesionalizare, pe catedre/posturi didactice din cluburi şcolare sportive sau din palatele şi cluburile copiilor, susţin </w:t>
      </w:r>
      <w:r w:rsidRPr="0046252E">
        <w:rPr>
          <w:b/>
          <w:color w:val="auto"/>
          <w:spacing w:val="-16"/>
          <w:sz w:val="22"/>
          <w:szCs w:val="22"/>
        </w:rPr>
        <w:t>o probă practică în profilul postului didactic solicitat. Fac excepţie:</w:t>
      </w:r>
    </w:p>
    <w:p w:rsidR="0046252E" w:rsidRPr="00947211" w:rsidRDefault="0046252E" w:rsidP="0046252E">
      <w:pPr>
        <w:pStyle w:val="Default"/>
        <w:ind w:firstLine="567"/>
        <w:jc w:val="both"/>
        <w:rPr>
          <w:color w:val="auto"/>
          <w:spacing w:val="-16"/>
          <w:sz w:val="22"/>
          <w:szCs w:val="22"/>
        </w:rPr>
      </w:pPr>
      <w:r w:rsidRPr="00947211">
        <w:rPr>
          <w:color w:val="auto"/>
          <w:spacing w:val="-16"/>
          <w:sz w:val="22"/>
          <w:szCs w:val="22"/>
        </w:rPr>
        <w:t>a) cadrele didactice transferate/pretransferate/detaşate şi cele care solicită modificarea repartizării prin schimb de posturi/catedre de pe posturi didactice/catedre similare;</w:t>
      </w:r>
    </w:p>
    <w:p w:rsidR="0046252E" w:rsidRPr="00947211" w:rsidRDefault="0046252E" w:rsidP="0046252E">
      <w:pPr>
        <w:pStyle w:val="Default"/>
        <w:ind w:firstLine="567"/>
        <w:jc w:val="both"/>
        <w:rPr>
          <w:color w:val="auto"/>
          <w:spacing w:val="-16"/>
          <w:sz w:val="22"/>
          <w:szCs w:val="22"/>
        </w:rPr>
      </w:pPr>
      <w:r w:rsidRPr="00947211">
        <w:rPr>
          <w:color w:val="auto"/>
          <w:spacing w:val="-16"/>
          <w:sz w:val="22"/>
          <w:szCs w:val="22"/>
        </w:rPr>
        <w:lastRenderedPageBreak/>
        <w:t xml:space="preserve">b) cadrele didactice încadrate pe catedre de arte plastice, decorative, ambientale, arhitectură şi design în învăţământul gimnazial de artă sau liceal de artă, care solicită întregirea/completarea normei didactice de predare sau transferul/pretransferul/detaşarea/ modificarea repartizării prin schimb de posturi/catedre pe catedre similare de arte plastice, decorative, ambientale, arhitectură şi design în învăţământul gimnazial de artă sau liceal de artă, catedre care se ocupă în baza aceleiași probe scrise; </w:t>
      </w:r>
    </w:p>
    <w:p w:rsidR="0046252E" w:rsidRPr="00947211" w:rsidRDefault="0046252E" w:rsidP="0046252E">
      <w:pPr>
        <w:pStyle w:val="Default"/>
        <w:ind w:firstLine="567"/>
        <w:jc w:val="both"/>
        <w:rPr>
          <w:color w:val="auto"/>
          <w:spacing w:val="-16"/>
          <w:sz w:val="22"/>
          <w:szCs w:val="22"/>
        </w:rPr>
      </w:pPr>
      <w:r w:rsidRPr="00947211">
        <w:rPr>
          <w:color w:val="auto"/>
          <w:spacing w:val="-16"/>
          <w:sz w:val="22"/>
          <w:szCs w:val="22"/>
        </w:rPr>
        <w:t>c) cadrele didactice care beneficiază de continuitate pe post/catedră prin completarea normei didactice de predare sau prin detaşare la cerere, conform prezentei Metodologii.</w:t>
      </w:r>
    </w:p>
    <w:p w:rsidR="0046252E" w:rsidRPr="0046252E" w:rsidRDefault="0046252E" w:rsidP="0046252E">
      <w:pPr>
        <w:pStyle w:val="Default"/>
        <w:ind w:firstLine="567"/>
        <w:jc w:val="both"/>
        <w:rPr>
          <w:b/>
          <w:color w:val="auto"/>
          <w:spacing w:val="-16"/>
          <w:sz w:val="22"/>
          <w:szCs w:val="22"/>
        </w:rPr>
      </w:pPr>
      <w:r w:rsidRPr="0046252E">
        <w:rPr>
          <w:b/>
          <w:color w:val="auto"/>
          <w:spacing w:val="-16"/>
          <w:sz w:val="22"/>
          <w:szCs w:val="22"/>
        </w:rPr>
        <w:t xml:space="preserve"> (7)</w:t>
      </w:r>
      <w:r w:rsidRPr="00947211">
        <w:rPr>
          <w:color w:val="auto"/>
          <w:spacing w:val="-16"/>
          <w:sz w:val="22"/>
          <w:szCs w:val="22"/>
        </w:rPr>
        <w:t xml:space="preserve"> Cadrele didactice angajate pe durata de viabilitate a postului/catedrei care solicită modificarea repartizării prin schimb de posturi/catedre prin consimţământ scris, precum şi cadrele didactice care solicită </w:t>
      </w:r>
      <w:r w:rsidRPr="0046252E">
        <w:rPr>
          <w:b/>
          <w:color w:val="auto"/>
          <w:spacing w:val="-16"/>
          <w:sz w:val="22"/>
          <w:szCs w:val="22"/>
        </w:rPr>
        <w:t>întregirea</w:t>
      </w:r>
      <w:r w:rsidRPr="00947211">
        <w:rPr>
          <w:color w:val="auto"/>
          <w:spacing w:val="-16"/>
          <w:sz w:val="22"/>
          <w:szCs w:val="22"/>
        </w:rPr>
        <w:t xml:space="preserve">/completarea normei didactice de predare pe perioadă nedeterminată, transfer pentru restrângere de activitate, pretransfer consimţit între unităţile de învăţământ ori pretransfer prin schimb de posturi pe catedre constituite şi din discipline care nu sunt înscrise în documentul de numire/transfer/repartizare susţin inspecții speciale la clasă conform anexei nr. 5, la disciplinele solicitate care nu se regăsesc în documentul de numire/transfer/repartizare, exceptând posturile didactice/catedrele pentru care se susţin </w:t>
      </w:r>
      <w:r w:rsidRPr="0046252E">
        <w:rPr>
          <w:b/>
          <w:color w:val="auto"/>
          <w:spacing w:val="-16"/>
          <w:sz w:val="22"/>
          <w:szCs w:val="22"/>
        </w:rPr>
        <w:t>probe practice</w:t>
      </w:r>
      <w:r w:rsidRPr="00947211">
        <w:rPr>
          <w:color w:val="auto"/>
          <w:spacing w:val="-16"/>
          <w:sz w:val="22"/>
          <w:szCs w:val="22"/>
        </w:rPr>
        <w:t xml:space="preserve"> </w:t>
      </w:r>
      <w:r w:rsidRPr="0046252E">
        <w:rPr>
          <w:b/>
          <w:color w:val="auto"/>
          <w:spacing w:val="-16"/>
          <w:sz w:val="22"/>
          <w:szCs w:val="22"/>
        </w:rPr>
        <w:t xml:space="preserve">prevăzute la alin. (6). Fac excepţie: </w:t>
      </w:r>
    </w:p>
    <w:p w:rsidR="0046252E" w:rsidRPr="00947211" w:rsidRDefault="0046252E" w:rsidP="0046252E">
      <w:pPr>
        <w:pStyle w:val="Default"/>
        <w:ind w:firstLine="567"/>
        <w:jc w:val="both"/>
        <w:rPr>
          <w:color w:val="auto"/>
          <w:spacing w:val="-16"/>
          <w:sz w:val="22"/>
          <w:szCs w:val="22"/>
        </w:rPr>
      </w:pPr>
      <w:r w:rsidRPr="00947211">
        <w:rPr>
          <w:color w:val="auto"/>
          <w:spacing w:val="-16"/>
          <w:sz w:val="22"/>
          <w:szCs w:val="22"/>
        </w:rPr>
        <w:t>a) cadrele didactice care solicită întregirea/completarea normei didactice de predare sau transferul/pretransferul, modificarea repartizării prin schimb de posturi/catedre de pe posturi didactice/catedre similare sau pe posturi didactice/catedre care necesită aceleași condiții de ocupare (aceeași probă scrisă și aceeași probă practică/inspecție specială la clasă);</w:t>
      </w:r>
    </w:p>
    <w:p w:rsidR="0046252E" w:rsidRPr="00947211" w:rsidRDefault="0046252E" w:rsidP="0046252E">
      <w:pPr>
        <w:pStyle w:val="Default"/>
        <w:ind w:firstLine="567"/>
        <w:jc w:val="both"/>
        <w:rPr>
          <w:color w:val="auto"/>
          <w:spacing w:val="-16"/>
          <w:sz w:val="22"/>
          <w:szCs w:val="22"/>
        </w:rPr>
      </w:pPr>
      <w:r w:rsidRPr="00947211">
        <w:rPr>
          <w:color w:val="auto"/>
          <w:spacing w:val="-16"/>
          <w:sz w:val="22"/>
          <w:szCs w:val="22"/>
        </w:rPr>
        <w:t>b) cadrele didactice care au înscrisă pe documentul de numire/transfer/repartizare disciplina limba şi literatura română sau o limbă modernă/maternă, care solicită întregirea/completarea normei didactice de predare sau transferul/pretransferul pe catedre de literatura universală;</w:t>
      </w:r>
    </w:p>
    <w:p w:rsidR="0046252E" w:rsidRPr="00947211" w:rsidRDefault="0046252E" w:rsidP="0046252E">
      <w:pPr>
        <w:pStyle w:val="Default"/>
        <w:ind w:firstLine="567"/>
        <w:jc w:val="both"/>
        <w:rPr>
          <w:color w:val="auto"/>
          <w:spacing w:val="-16"/>
          <w:sz w:val="22"/>
          <w:szCs w:val="22"/>
        </w:rPr>
      </w:pPr>
      <w:r w:rsidRPr="00947211">
        <w:rPr>
          <w:color w:val="auto"/>
          <w:spacing w:val="-16"/>
          <w:sz w:val="22"/>
          <w:szCs w:val="22"/>
        </w:rPr>
        <w:t>c) cadrele didactice care au înscrisă pe documentul de numire/transfer/repartizare una dintre disciplinele fizică, chimie sau biologie care solicită întregirea/completarea normei didactice de predare sau transferul/pretransferul pe catedre de ştiinţe;</w:t>
      </w:r>
    </w:p>
    <w:p w:rsidR="0046252E" w:rsidRPr="00947211" w:rsidRDefault="0046252E" w:rsidP="0046252E">
      <w:pPr>
        <w:pStyle w:val="Default"/>
        <w:ind w:firstLine="567"/>
        <w:jc w:val="both"/>
        <w:rPr>
          <w:color w:val="auto"/>
          <w:spacing w:val="-16"/>
          <w:sz w:val="22"/>
          <w:szCs w:val="22"/>
        </w:rPr>
      </w:pPr>
      <w:r w:rsidRPr="00947211">
        <w:rPr>
          <w:color w:val="auto"/>
          <w:spacing w:val="-16"/>
          <w:sz w:val="22"/>
          <w:szCs w:val="22"/>
        </w:rPr>
        <w:t>d) cadrele didactice care au înscrisă pe documentul de numire/transfer/repartizare una dintre disciplinele gândire critică şi drepturile copilului, educaţie interculturală, educaţie pentru cetăţenie democratică, care solicită întregirea/completarea normei didactice de predare sau transferul/pretransferul pe catedre în structura cărora intră una dintre disciplinele: gândire critică şi drepturile copilului, educaţie interculturală, educaţie pentru cetăţenie democratică;</w:t>
      </w:r>
    </w:p>
    <w:p w:rsidR="0046252E" w:rsidRPr="00947211" w:rsidRDefault="0046252E" w:rsidP="0046252E">
      <w:pPr>
        <w:pStyle w:val="Default"/>
        <w:ind w:firstLine="567"/>
        <w:jc w:val="both"/>
        <w:rPr>
          <w:color w:val="auto"/>
          <w:spacing w:val="-16"/>
          <w:sz w:val="22"/>
          <w:szCs w:val="22"/>
        </w:rPr>
      </w:pPr>
      <w:r w:rsidRPr="00947211">
        <w:rPr>
          <w:color w:val="auto"/>
          <w:spacing w:val="-16"/>
          <w:sz w:val="22"/>
          <w:szCs w:val="22"/>
        </w:rPr>
        <w:t>e) cadrele didactice care au înscrisă pe documentul de numire/transfer/repartizare una dintre disciplinele educaţie muzicală, educaţie plastică, educaţie vizuală sau discipline specifice învăţământului de artă din domeniile arte vizuale, muzică, teatru, coregrafie sau arhitectură, care solicită întregirea/completarea normei didactice de predare sau transferul/pretransferul pe catedre de educaţie artistică.</w:t>
      </w: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(8)</w:t>
      </w:r>
      <w:r w:rsidRPr="00947211">
        <w:rPr>
          <w:color w:val="auto"/>
          <w:spacing w:val="-16"/>
          <w:sz w:val="22"/>
          <w:szCs w:val="22"/>
        </w:rPr>
        <w:t xml:space="preserve">  Cadrele didactice angajate pe durata de viabilitate a postului/catedrei care solicită modificarea repartizării prin schimb de posturi/catedre prin consimţământ scris, precum şi cadrele didactice încadrate pe posturi didactice/catedre în unităţi de învăţământ având clase speciale de limbi străine cu program intensiv şi/sau bilingv, clase/grupe de elevi cu deficienţe de auz, clase/grupe de elevi cu deficienţe de vedere, precum şi în unităţi de învăţământ având clase cu profil sportiv sau artistic (corepetiţie, muzică, arta actorului, coregrafie, arte plastice, arte decorative, arte ambientale, arhitectură şi design), pe catedre de informatică, de tehnologia informaţiei şi comunicării, de informatică-tehnologii asistate de calculator (pentru profil tehnic şi servicii), de instruire practică sau de activităţi de pre-profesionalizare, pe catedre/posturi didactice din cluburi şcolare sportive, din palatele copiilor sau din cluburile copiilor, care solicită întregirea/completarea normei didactice de predare pe perioadă nedeterminată, transfer pentru restrângere de activitate, pretransfer consimţit între unităţile de învăţământ ori pretransfer prin schimb de posturi pe catedre constituite  din  discipline care necesită inspecție specială la clasă, susţin </w:t>
      </w:r>
      <w:r w:rsidRPr="0046252E">
        <w:rPr>
          <w:b/>
          <w:color w:val="auto"/>
          <w:spacing w:val="-16"/>
          <w:sz w:val="22"/>
          <w:szCs w:val="22"/>
        </w:rPr>
        <w:t>inspecții speciale la clasă la disciplinele solicitate</w:t>
      </w:r>
      <w:r w:rsidRPr="00947211">
        <w:rPr>
          <w:color w:val="auto"/>
          <w:spacing w:val="-16"/>
          <w:sz w:val="22"/>
          <w:szCs w:val="22"/>
        </w:rPr>
        <w:t xml:space="preserve">.      </w:t>
      </w:r>
    </w:p>
    <w:p w:rsidR="0046252E" w:rsidRPr="00947211" w:rsidRDefault="0046252E" w:rsidP="0046252E">
      <w:pPr>
        <w:pStyle w:val="Default"/>
        <w:tabs>
          <w:tab w:val="left" w:pos="993"/>
        </w:tabs>
        <w:ind w:firstLine="567"/>
        <w:jc w:val="both"/>
        <w:rPr>
          <w:color w:val="auto"/>
          <w:spacing w:val="-16"/>
          <w:sz w:val="22"/>
          <w:szCs w:val="22"/>
        </w:rPr>
      </w:pPr>
      <w:r w:rsidRPr="0046252E">
        <w:rPr>
          <w:b/>
          <w:color w:val="auto"/>
          <w:spacing w:val="-16"/>
          <w:sz w:val="22"/>
          <w:szCs w:val="22"/>
        </w:rPr>
        <w:t>(9)</w:t>
      </w:r>
      <w:r w:rsidRPr="00947211">
        <w:rPr>
          <w:color w:val="auto"/>
          <w:spacing w:val="-16"/>
          <w:sz w:val="22"/>
          <w:szCs w:val="22"/>
        </w:rPr>
        <w:t xml:space="preserve"> </w:t>
      </w:r>
      <w:r w:rsidRPr="0046252E">
        <w:rPr>
          <w:b/>
          <w:color w:val="auto"/>
          <w:spacing w:val="-16"/>
          <w:sz w:val="22"/>
          <w:szCs w:val="22"/>
        </w:rPr>
        <w:t>Evaluarea inspecţiei speciale la clasă/probei practice/orale</w:t>
      </w:r>
      <w:r w:rsidRPr="00947211">
        <w:rPr>
          <w:color w:val="auto"/>
          <w:spacing w:val="-16"/>
          <w:sz w:val="22"/>
          <w:szCs w:val="22"/>
        </w:rPr>
        <w:t>, prevăzute la alin. (4)-(8), se realizează de către o comisie, numită prin decizia inspectorului şcolar general al ISJ/ISMB, formată din: preşedinte - inspector şcolar general adjunct/inspector şcolar din cadrul ISJ/ISMB; membri - câte doi profesori titulari care au dobândit gradul didactic I sau II/inspectori şcolari/metodişti ai ISJ/ISMB cu specializări în profilul postului; secretari – 1-7 inspectori şcolari din cadrul ISJ/ISMB şi directorii unităţilor de învăţământ în care se organizează inspecții speciale la clasă/probe practice/orale. În mod excepţional, pentru disciplinele la care nu se identifică profesori titulari cu gradul didactic I sau II, inspectorul şcolar general al ISJ/ISMB poate numi membri în comisia pentru evaluarea inspecţiei speciale la clasă, profesori titulari din învăţământul  preuniversitar care au dobândit definitivarea în învăţământ ori cadre didactice din învăţământul universitar. La etapele de ocupare a posturilor didactice/catedrelor vacante/rezervate prin completarea normei didactice pe perioadă determinată/detaşare, probele practice în profilul postului se consideră promovate în situaţia în care cadrele didactice titulare participante obţin cel puţin nota 5 (cinci). La etapele de ocupare a posturilor didactice/catedrelor vacante/rezervate pentru întregirea normei didactice de predare/completarea normei didactice de predare pe perioadă nedeterminată/transfer pentru soluţionarea restrângerii de activitate/modificarea duratei contractului individual de muncă din durată determinată de un an în contract individual de muncă pe durata de viabilitate a postului/catedrei/pretransfer consimţit între unităţile de învăţământ sau prin schimb de posturi/modificarea repartizării cadrelor didactice angajate pe durata de viabilitate a postului/catedrei prin schimb de posturi, probele practice/inspecţiile speciale la clasă în profilul postului se consideră promovate în situaţia în care cadrele didactice participante obțin cel puţin nota 7 (şapte).</w:t>
      </w: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(10)</w:t>
      </w:r>
      <w:r w:rsidRPr="00947211">
        <w:rPr>
          <w:color w:val="auto"/>
          <w:spacing w:val="-16"/>
          <w:sz w:val="22"/>
          <w:szCs w:val="22"/>
        </w:rPr>
        <w:t xml:space="preserve"> Probele orale, prevăzute la alin. (4) și (5), se organizează conform prevederilor anexei nr. 4 și se evaluează prin calificative „Admis/Respins”. Rezultatul inspecţiei speciale la clasă/probei practice în profilul postului, prevăzute la alin. (6)-(8), se consemnează </w:t>
      </w:r>
      <w:r w:rsidRPr="00947211">
        <w:rPr>
          <w:color w:val="auto"/>
          <w:spacing w:val="-16"/>
          <w:sz w:val="22"/>
          <w:szCs w:val="22"/>
        </w:rPr>
        <w:lastRenderedPageBreak/>
        <w:t xml:space="preserve">prin note de la 10 la 1 conform anexelor nr. 4-12. La aceste probe nu se admit contestaţii în cadrul etapelor de întregire/completare a normei didactice de predare/transfer/pretransfer/modificarea repartizării prin schimb de posturi/detaşare în interesul învăţământului/detaşare la cerere prin concurs specific, nota/calificativul stabilite de comisie rămânând definitivă. </w:t>
      </w: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(11)</w:t>
      </w:r>
      <w:r w:rsidRPr="00947211">
        <w:rPr>
          <w:color w:val="auto"/>
          <w:spacing w:val="-16"/>
          <w:sz w:val="22"/>
          <w:szCs w:val="22"/>
        </w:rPr>
        <w:t xml:space="preserve"> ISJ/ISMB eliberează adeverinţe cadrelor didactice evaluate, semnate de inspectorul şcolar general şi de preşedintele comisiei, în care se consemnează rezultatele obţinute la inspecţiile speciale la clasă/probele practice/orale. </w:t>
      </w: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(12)</w:t>
      </w:r>
      <w:r w:rsidRPr="00947211">
        <w:rPr>
          <w:color w:val="auto"/>
          <w:spacing w:val="-16"/>
          <w:sz w:val="22"/>
          <w:szCs w:val="22"/>
        </w:rPr>
        <w:t xml:space="preserve"> Inspecţiile speciale la clasă/probele practice/orale, prevăzute la alin. (4)-(8), se pot organiza și în sistem online. Procedura specifică de organizare și desfășurare a acestor probe în sistem online se elaborează de comisia județeană/a municipiului București de mobilitate a personalului didactic de predare din învăţământul preuniversitar, numită prin decizie a inspectorului şcolar general al ISJ/ISMB, denumită în continuare comisie județeană/a municipiului București de mobilitate.</w:t>
      </w: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(13)</w:t>
      </w:r>
      <w:r w:rsidRPr="00947211">
        <w:rPr>
          <w:color w:val="auto"/>
          <w:spacing w:val="-16"/>
          <w:sz w:val="22"/>
          <w:szCs w:val="22"/>
        </w:rPr>
        <w:t xml:space="preserve"> Rezultatele inspecţiilor speciale la clasă/probelor practice/orale eliminatorii în profilul postului, susținute și promovate de cadrele didactice în oricare etapă de mobilitate rămân valabile, cu acordul acestora, şi în etapele ulterioare ale mobilităţii personalului didactic de predare din învăţământul preuniversitar prevăzute la alin. (1), precum şi pentru mobilitățile personalului didactic de predare care se desfăşoară pe parcursul anului şcolar 2025-2026.</w:t>
      </w:r>
    </w:p>
    <w:p w:rsidR="009A19C4" w:rsidRPr="00600023" w:rsidRDefault="009A19C4" w:rsidP="00600023">
      <w:pPr>
        <w:pStyle w:val="Default"/>
        <w:jc w:val="both"/>
        <w:rPr>
          <w:noProof/>
          <w:color w:val="auto"/>
          <w:spacing w:val="-16"/>
          <w:sz w:val="22"/>
          <w:szCs w:val="22"/>
        </w:rPr>
      </w:pPr>
      <w:r w:rsidRPr="00600023">
        <w:rPr>
          <w:color w:val="auto"/>
          <w:sz w:val="22"/>
          <w:szCs w:val="22"/>
        </w:rPr>
        <w:t>....................................................................................................................................................................</w:t>
      </w:r>
    </w:p>
    <w:p w:rsidR="009A19C4" w:rsidRPr="00600023" w:rsidRDefault="009A19C4" w:rsidP="00600023">
      <w:pPr>
        <w:autoSpaceDE/>
        <w:jc w:val="both"/>
        <w:rPr>
          <w:rFonts w:eastAsia="Times New Roman"/>
          <w:sz w:val="22"/>
          <w:szCs w:val="22"/>
          <w:shd w:val="clear" w:color="auto" w:fill="FFFFFF"/>
        </w:rPr>
      </w:pP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(19)</w:t>
      </w:r>
      <w:r w:rsidRPr="00947211">
        <w:rPr>
          <w:color w:val="auto"/>
          <w:spacing w:val="-16"/>
          <w:sz w:val="22"/>
          <w:szCs w:val="22"/>
        </w:rPr>
        <w:t xml:space="preserve"> La toate etapele de mobilitate a personalului didactic de predare se depun cereri conform prevederilor anexei nr. 14 şi documentele anexate prevăzute în acestea. Perioadele şi termenele de depunere a cererilor sunt prevăzute în anexa nr. 19.</w:t>
      </w:r>
    </w:p>
    <w:p w:rsidR="0046252E" w:rsidRPr="00947211" w:rsidRDefault="0046252E" w:rsidP="0046252E">
      <w:pPr>
        <w:pStyle w:val="Default"/>
        <w:ind w:firstLine="567"/>
        <w:jc w:val="both"/>
        <w:rPr>
          <w:color w:val="auto"/>
          <w:spacing w:val="-16"/>
          <w:sz w:val="22"/>
          <w:szCs w:val="22"/>
        </w:rPr>
      </w:pPr>
      <w:r w:rsidRPr="0046252E">
        <w:rPr>
          <w:b/>
          <w:color w:val="auto"/>
          <w:spacing w:val="-16"/>
          <w:sz w:val="22"/>
          <w:szCs w:val="22"/>
        </w:rPr>
        <w:t>(20)</w:t>
      </w:r>
      <w:r w:rsidRPr="00947211">
        <w:rPr>
          <w:color w:val="auto"/>
          <w:spacing w:val="-16"/>
          <w:sz w:val="22"/>
          <w:szCs w:val="22"/>
        </w:rPr>
        <w:t xml:space="preserve"> Contestaţiile la etapele de mobilitate depuse la unităţile de învăţământ sau la ISJ/ISMB se soluţionează în consiliile de administraţie ale acestora, conform Calendarului sau prevederilor art. 110. Contestația reprezintă plângerea prealabilă reglementată de art. 7 din Legea contenciosului administrativ nr. 554/2004, cu modificările şi completările ulterioare. Hotărârea consiliului de administraţie al unităţii de învăţământ/ ISJ/ISMB, după caz, privind contestația poate fi atacată numai la instanţa de contencios administrativ. Persoana nemulțumită de răspunsul primit la contestație are dreptul de a se adresa instanței de contencios administrativ competente.</w:t>
      </w:r>
    </w:p>
    <w:p w:rsidR="00016A02" w:rsidRPr="00600023" w:rsidRDefault="00016A02" w:rsidP="00600023">
      <w:pPr>
        <w:pStyle w:val="Default"/>
        <w:jc w:val="both"/>
        <w:rPr>
          <w:b/>
          <w:bCs/>
          <w:color w:val="auto"/>
          <w:sz w:val="22"/>
          <w:szCs w:val="22"/>
        </w:rPr>
      </w:pPr>
    </w:p>
    <w:p w:rsidR="00F63BE2" w:rsidRPr="00600023" w:rsidRDefault="00F63BE2" w:rsidP="00F63BE2">
      <w:pPr>
        <w:pStyle w:val="Default"/>
        <w:jc w:val="both"/>
        <w:rPr>
          <w:noProof/>
          <w:color w:val="auto"/>
          <w:spacing w:val="-16"/>
          <w:sz w:val="22"/>
          <w:szCs w:val="22"/>
        </w:rPr>
      </w:pPr>
      <w:r w:rsidRPr="00600023">
        <w:rPr>
          <w:color w:val="auto"/>
          <w:sz w:val="22"/>
          <w:szCs w:val="22"/>
        </w:rPr>
        <w:t>....................................................................................................................................................................</w:t>
      </w:r>
    </w:p>
    <w:p w:rsidR="00016A02" w:rsidRPr="00600023" w:rsidRDefault="00016A02" w:rsidP="00600023">
      <w:pPr>
        <w:pStyle w:val="Default"/>
        <w:jc w:val="both"/>
        <w:rPr>
          <w:b/>
          <w:bCs/>
          <w:color w:val="auto"/>
          <w:sz w:val="22"/>
          <w:szCs w:val="22"/>
        </w:rPr>
      </w:pPr>
    </w:p>
    <w:p w:rsidR="00016A02" w:rsidRPr="00600023" w:rsidRDefault="00016A02" w:rsidP="00600023">
      <w:pPr>
        <w:pStyle w:val="Default"/>
        <w:jc w:val="both"/>
        <w:rPr>
          <w:b/>
          <w:bCs/>
          <w:color w:val="auto"/>
          <w:sz w:val="22"/>
          <w:szCs w:val="22"/>
        </w:rPr>
      </w:pPr>
    </w:p>
    <w:p w:rsidR="00016A02" w:rsidRPr="00600023" w:rsidRDefault="00016A02" w:rsidP="00600023">
      <w:pPr>
        <w:pStyle w:val="Default"/>
        <w:jc w:val="both"/>
        <w:rPr>
          <w:b/>
          <w:bCs/>
          <w:color w:val="auto"/>
          <w:sz w:val="22"/>
          <w:szCs w:val="22"/>
        </w:rPr>
      </w:pPr>
    </w:p>
    <w:p w:rsidR="008A58BF" w:rsidRPr="00600023" w:rsidRDefault="008A58BF" w:rsidP="001A61A0">
      <w:pPr>
        <w:pStyle w:val="Default"/>
        <w:jc w:val="center"/>
        <w:rPr>
          <w:color w:val="auto"/>
          <w:sz w:val="22"/>
          <w:szCs w:val="22"/>
        </w:rPr>
      </w:pPr>
      <w:r w:rsidRPr="00600023">
        <w:rPr>
          <w:b/>
          <w:bCs/>
          <w:color w:val="auto"/>
          <w:sz w:val="22"/>
          <w:szCs w:val="22"/>
        </w:rPr>
        <w:t>Secţiunea a 4-a</w:t>
      </w:r>
    </w:p>
    <w:p w:rsidR="008A58BF" w:rsidRDefault="008A58BF" w:rsidP="001A61A0">
      <w:pPr>
        <w:pStyle w:val="Default"/>
        <w:jc w:val="center"/>
        <w:rPr>
          <w:b/>
          <w:bCs/>
          <w:color w:val="auto"/>
          <w:sz w:val="22"/>
          <w:szCs w:val="22"/>
        </w:rPr>
      </w:pPr>
      <w:r w:rsidRPr="00600023">
        <w:rPr>
          <w:b/>
          <w:bCs/>
          <w:color w:val="auto"/>
          <w:sz w:val="22"/>
          <w:szCs w:val="22"/>
        </w:rPr>
        <w:t>Întregirea normei didactice de predare a personalului didactic de predare titular în două sau mai multe unităţi de învăţământ</w:t>
      </w:r>
      <w:r w:rsidR="00503A2D">
        <w:rPr>
          <w:b/>
          <w:bCs/>
          <w:color w:val="auto"/>
          <w:sz w:val="22"/>
          <w:szCs w:val="22"/>
        </w:rPr>
        <w:t xml:space="preserve"> </w:t>
      </w:r>
      <w:r w:rsidRPr="00600023">
        <w:rPr>
          <w:b/>
          <w:bCs/>
          <w:color w:val="auto"/>
          <w:sz w:val="22"/>
          <w:szCs w:val="22"/>
        </w:rPr>
        <w:t>ori pe două sau mai multe specializări</w:t>
      </w:r>
    </w:p>
    <w:p w:rsidR="00503A2D" w:rsidRPr="00600023" w:rsidRDefault="00503A2D" w:rsidP="001A61A0">
      <w:pPr>
        <w:pStyle w:val="Default"/>
        <w:jc w:val="center"/>
        <w:rPr>
          <w:color w:val="auto"/>
          <w:sz w:val="22"/>
          <w:szCs w:val="22"/>
        </w:rPr>
      </w:pP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Art. 25 (1) În perioada de constituire a posturilor didactice/catedrelor şi de încadrare a personalului didactic de predare titular, consiliile de administraţie ale unităţilor de învăţământ au obligaţia de a analiza posibilitatea de întregire a normei didactice de predare pentru cadrele didactice titulare în două sau mai multe unităţi de învăţământ ori pe două sau mai multe specializări într-o unitate de învăţământ/specializare, conform specializării/specializărilor de pe diploma/diplomele de studii, ţinând seama de prevederile art. 208 alin. (1) din Legea nr. 198/2023, cu modificările şi completările ulterioare, de prevederile prezentei Metodologii şi de prevederile Centralizatorului. În structura catedrelor, pentru întregirea normei didactice de predare, pot fi incluse cel mult 4 (patru) ore opţionale săptămânal și, în mod obligatoriu, ore la cel puțin una dintre disciplinele înscrise în documentul de numire/transfer/repartizare. În situaţia în care se constată posibilitatea de întregire a normei didactice de predare, directorii unităţilor de învăţământ au obligaţia de a informa, în scris, cadrele didactice titulare în două sau mai multe unităţi de învăţământ ori pe două sau mai multe specializări cu privire la posibilitatea întregirii normei didactice de predare.</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 xml:space="preserve">(2) Cererile de întregire a normei didactice de predare se analizează şi se aprobă de către consiliul/consiliile de administraţie al/ale unităţii/unităţilor de învăţământ la care cadrele didactice titulare solicită întregirea. Persoana îndreptățită are dreptul de a contesta hotărârea consiliului de administraţie al unităţii de învăţământ, printr-o cerere scrisă, adresată ISJ/ISMB, în perioada prevăzută în Calendar. </w:t>
      </w:r>
      <w:bookmarkStart w:id="0" w:name="_Hlk149071977"/>
      <w:r w:rsidRPr="00947211">
        <w:rPr>
          <w:color w:val="auto"/>
          <w:spacing w:val="-16"/>
          <w:sz w:val="22"/>
          <w:szCs w:val="22"/>
        </w:rPr>
        <w:t>Contestaţia se soluţionează conform prevederilor art. 4 alin. (20).</w:t>
      </w:r>
    </w:p>
    <w:bookmarkEnd w:id="0"/>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 xml:space="preserve">(3) Directorii unităţilor de învăţământ înaintează ISJ/ISMB lista cadrelor didactice titulare pentru care s-a aprobat întregirea normei didactice de predare, precum şi lista cuprinzând cadrele didactice ale căror cereri au fost respinse, la care se anexează copii ale documentelor de numire/transfer/repartizare şi ale actelor de studii în vederea analizării şi emiterii deciziilor de întregire. Comisia judeţeană/a municipiului Bucureşti de mobilitate verifică situaţiile transmise de unităţile de învăţământ şi întocmeşte lista finală cuprinzând cadrele didactice titulare pentru care se propune emiterea deciziilor de întregire şi le prezintă, spre validare, consiliului de administraţie al ISJ/ISMB. Lista finală, validată de consiliul de administraţie al ISJ/ISMB, se afişează pe pagina web a ISJ/ISMB la termenul prevăzut în Calendar şi, în baza acestei liste, inspectorul şcolar general al ISJ/ISMB emite deciziile de întregire pentru cadrele didactice titulare.   </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 xml:space="preserve">(4) În baza deciziei semnate de inspectorul şcolar general al ISJ/ISMB, directorul/directorii unităţii/unităţilor de învăţământ încheie actul adițional la contractul individual de muncă al cadrului didactic titular care a fost de acord cu întregirea normei didactice de predare. </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lastRenderedPageBreak/>
        <w:t xml:space="preserve">(5) Pentru cadrele didactice titulare în trei unităţi de învăţământ, întregirea normei didactice de predare se poate soluţiona în una sau două unităţi de învăţământ, conform alin. (1). Pentru cadrele didactice titulare în patru unităţi de învăţământ, întregirea normei didactice de predare se poate realiza în una, două sau trei unităţi de învăţământ, conform alin. (1). Pentru cadrele didactice titulare pe trei specializări, întregirea normei didactice de predare se poate soluţiona în una sau două specializări, conform alin. (1). </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 xml:space="preserve">(6) În situaţia în care două sau mai multe cadre didactice solicită întregirea/completarea normei didactice de predare pe aceeaşi catedră, departajarea se realizează în baza criteriilor şi punctajelor din anexa nr. 2. </w:t>
      </w:r>
      <w:r w:rsidRPr="00947211">
        <w:rPr>
          <w:rFonts w:eastAsia="Times New Roman"/>
          <w:color w:val="auto"/>
          <w:spacing w:val="-16"/>
          <w:sz w:val="22"/>
          <w:szCs w:val="22"/>
          <w:lang w:eastAsia="ro-RO"/>
        </w:rPr>
        <w:t xml:space="preserve">În situaţia punctajelor egale, departajarea se realizează după aplicarea, în ordine, a </w:t>
      </w:r>
      <w:r w:rsidRPr="00947211">
        <w:rPr>
          <w:color w:val="auto"/>
          <w:spacing w:val="-16"/>
          <w:sz w:val="22"/>
          <w:szCs w:val="22"/>
        </w:rPr>
        <w:t xml:space="preserve">criteriilor prevăzute în Nota de la punctul V din anexa nr. 2, în baza documentelor justificative. Dacă şi după aplicarea acestor criterii se menține egalitatea, departajarea se realizează luându-se în considerare, în ordine, următoarele criterii: </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 xml:space="preserve">a) gradul didactic; </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b) nota/media cea mai mare obţinută la examenul pentru obţinerea gradului didactic sau a definitivării în învăţământ;</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 xml:space="preserve">c)  dovada participării la un program de formare continuă acreditat ori a dobândirii de noi competenţe didactice prin programe de formare a adulţilor sau finalizarea cu diplomă a studiilor necesare ori a unui program de conversie profesională postuniversitar în vederea dobândirii unei noi specializări didactice, diferite de specializarea curentă, în ultimii 2 ani şcolari încheiaţi, conform prevederilor art. 188 alin. (5)-(8) din Legea nr. 198/2023, cu modificările şi completările ulterioare. </w:t>
      </w:r>
    </w:p>
    <w:p w:rsidR="003C4967" w:rsidRPr="00600023" w:rsidRDefault="00503A2D" w:rsidP="00503A2D">
      <w:pPr>
        <w:autoSpaceDE/>
        <w:jc w:val="both"/>
        <w:rPr>
          <w:rFonts w:eastAsia="Times New Roman"/>
          <w:sz w:val="22"/>
          <w:szCs w:val="22"/>
          <w:shd w:val="clear" w:color="auto" w:fill="FFFFFF"/>
        </w:rPr>
      </w:pPr>
      <w:r w:rsidRPr="00947211">
        <w:rPr>
          <w:spacing w:val="-16"/>
          <w:sz w:val="22"/>
          <w:szCs w:val="22"/>
        </w:rPr>
        <w:t>(7) Catedrele complete și cele incomplete vacante pe care nu s-au soluționat întregirile de normă didactică a personalului didactic de predare titular, pot fi ocupate pe perioadă nedeterminată în etapele ulterioare ale mobilității personalului didactic de predare din învățământul preuniversitar, numai în condiţiile în care cadrele didactice titulare îndreptățite au refuzat întregirea normei didactice timp de 2 (doi) ani şcolari consecutivi.</w:t>
      </w:r>
    </w:p>
    <w:p w:rsidR="00557CA0" w:rsidRPr="00600023" w:rsidRDefault="00FF2AE1" w:rsidP="00600023">
      <w:pPr>
        <w:pStyle w:val="Default"/>
        <w:ind w:firstLine="567"/>
        <w:jc w:val="both"/>
        <w:rPr>
          <w:noProof/>
          <w:color w:val="auto"/>
          <w:spacing w:val="-16"/>
          <w:sz w:val="22"/>
          <w:szCs w:val="22"/>
        </w:rPr>
      </w:pPr>
      <w:r w:rsidRPr="00600023">
        <w:rPr>
          <w:color w:val="auto"/>
          <w:sz w:val="22"/>
          <w:szCs w:val="22"/>
        </w:rPr>
        <w:t>....................................................................................................................................................................</w:t>
      </w:r>
    </w:p>
    <w:p w:rsidR="00B369F2" w:rsidRPr="00600023" w:rsidRDefault="00B369F2" w:rsidP="00600023">
      <w:pPr>
        <w:shd w:val="clear" w:color="auto" w:fill="FFFFFF"/>
        <w:tabs>
          <w:tab w:val="left" w:pos="773"/>
        </w:tabs>
        <w:jc w:val="both"/>
        <w:rPr>
          <w:i/>
          <w:iCs/>
          <w:spacing w:val="-9"/>
          <w:sz w:val="22"/>
          <w:szCs w:val="22"/>
        </w:rPr>
      </w:pPr>
    </w:p>
    <w:p w:rsidR="00503A2D" w:rsidRPr="00947211" w:rsidRDefault="00503A2D" w:rsidP="00503A2D">
      <w:pPr>
        <w:pStyle w:val="Default"/>
        <w:jc w:val="center"/>
        <w:rPr>
          <w:b/>
          <w:bCs/>
          <w:color w:val="auto"/>
          <w:spacing w:val="-16"/>
          <w:sz w:val="22"/>
          <w:szCs w:val="22"/>
        </w:rPr>
      </w:pPr>
      <w:r w:rsidRPr="00947211">
        <w:rPr>
          <w:b/>
          <w:bCs/>
          <w:color w:val="auto"/>
          <w:spacing w:val="-16"/>
          <w:sz w:val="22"/>
          <w:szCs w:val="22"/>
        </w:rPr>
        <w:t>Secţiunea a 7-a</w:t>
      </w:r>
    </w:p>
    <w:p w:rsidR="00503A2D" w:rsidRPr="00947211" w:rsidRDefault="00503A2D" w:rsidP="00503A2D">
      <w:pPr>
        <w:pStyle w:val="Default"/>
        <w:jc w:val="center"/>
        <w:rPr>
          <w:b/>
          <w:bCs/>
          <w:color w:val="auto"/>
          <w:spacing w:val="-16"/>
          <w:sz w:val="22"/>
          <w:szCs w:val="22"/>
        </w:rPr>
      </w:pPr>
      <w:r w:rsidRPr="00947211">
        <w:rPr>
          <w:b/>
          <w:bCs/>
          <w:color w:val="auto"/>
          <w:spacing w:val="-16"/>
          <w:sz w:val="22"/>
          <w:szCs w:val="22"/>
        </w:rPr>
        <w:t xml:space="preserve">Constituirea normei didactice de predare, </w:t>
      </w:r>
      <w:bookmarkStart w:id="1" w:name="_Hlk145502583"/>
      <w:r w:rsidRPr="00947211">
        <w:rPr>
          <w:b/>
          <w:bCs/>
          <w:color w:val="auto"/>
          <w:spacing w:val="-16"/>
          <w:sz w:val="22"/>
          <w:szCs w:val="22"/>
        </w:rPr>
        <w:t xml:space="preserve">încadrarea, întregirea şi completarea normei didactice de </w:t>
      </w:r>
    </w:p>
    <w:p w:rsidR="00503A2D" w:rsidRPr="00947211" w:rsidRDefault="00503A2D" w:rsidP="00503A2D">
      <w:pPr>
        <w:pStyle w:val="Default"/>
        <w:jc w:val="center"/>
        <w:rPr>
          <w:b/>
          <w:bCs/>
          <w:color w:val="auto"/>
          <w:spacing w:val="-16"/>
          <w:sz w:val="22"/>
          <w:szCs w:val="22"/>
        </w:rPr>
      </w:pPr>
      <w:r w:rsidRPr="00947211">
        <w:rPr>
          <w:b/>
          <w:bCs/>
          <w:color w:val="auto"/>
          <w:spacing w:val="-16"/>
          <w:sz w:val="22"/>
          <w:szCs w:val="22"/>
        </w:rPr>
        <w:t xml:space="preserve">predare pe perioadă determinată a cadrelor didactice angajate pe durata de viabilitate a postului/catedrei, </w:t>
      </w:r>
    </w:p>
    <w:p w:rsidR="00503A2D" w:rsidRPr="00947211" w:rsidRDefault="00503A2D" w:rsidP="00503A2D">
      <w:pPr>
        <w:pStyle w:val="Default"/>
        <w:jc w:val="center"/>
        <w:rPr>
          <w:b/>
          <w:bCs/>
          <w:color w:val="auto"/>
          <w:spacing w:val="-16"/>
          <w:sz w:val="22"/>
          <w:szCs w:val="22"/>
        </w:rPr>
      </w:pPr>
      <w:r w:rsidRPr="00947211">
        <w:rPr>
          <w:b/>
          <w:bCs/>
          <w:color w:val="auto"/>
          <w:spacing w:val="-16"/>
          <w:sz w:val="22"/>
          <w:szCs w:val="22"/>
        </w:rPr>
        <w:t>la nivelul unităţilor de învăţământ în care sunt angajate</w:t>
      </w:r>
      <w:bookmarkEnd w:id="1"/>
      <w:r w:rsidRPr="00947211">
        <w:rPr>
          <w:b/>
          <w:bCs/>
          <w:color w:val="auto"/>
          <w:spacing w:val="-16"/>
          <w:sz w:val="22"/>
          <w:szCs w:val="22"/>
        </w:rPr>
        <w:t xml:space="preserve"> sau la nivelul consorţiilor</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 xml:space="preserve"> </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 xml:space="preserve">Art. 29 (1) </w:t>
      </w:r>
      <w:bookmarkStart w:id="2" w:name="_Hlk145502332"/>
      <w:r w:rsidRPr="00947211">
        <w:rPr>
          <w:color w:val="auto"/>
          <w:spacing w:val="-16"/>
          <w:sz w:val="22"/>
          <w:szCs w:val="22"/>
        </w:rPr>
        <w:t>După asigurarea normelor didactice de predare cadrelor didactice titulare şi a celor debutante prevăzute la art. 24 alin. (4) şi (6) în baza documentelor de numire/transfer/repartizare, conform art. 207 alin. (3)-(5) din Legea nr. 198/2023, cu modificările şi completările ulterioare, şi prezentei Metodologii, după soluționarea întregirilor şi completărilor de normă didactică de predare la nivelul unităților de învățământ/consorțiilor, conform art. 23-27, şi după soluţionarea cererilor de transfer în unitatea/unitățile de învățământ, conform art. 28 alin. (1) și (2), se încadrează după aceleaşi proceduri cadrele didactice angajate pe durata de viabilitate a postului/catedrei, conform deciziilor de repartizare pe posturi didactice/catedre.</w:t>
      </w:r>
      <w:bookmarkEnd w:id="2"/>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(2) Cadrele didactice angajate pe durata de viabilitate a postului/catedrei în două sau mai multe unităţi de învăţământ ori pe două sau mai multe specializări pot solicita în scris consiliului/consiliilor de administraţie al/ale unităţii/unităţilor de învăţământ întregirea normei didactice de predare. Întregirea normei didactice de predare pentru cadrele didactice angajate pe durata de viabilitate a postului/catedrei se realizează doar pe catedre constituite din ore la disciplina/disciplinele înscrise în decizia de repartizare</w:t>
      </w:r>
      <w:r w:rsidRPr="00947211">
        <w:rPr>
          <w:rStyle w:val="fontstyle01"/>
          <w:color w:val="auto"/>
          <w:spacing w:val="-16"/>
        </w:rPr>
        <w:t>.</w:t>
      </w:r>
      <w:r w:rsidRPr="00947211">
        <w:rPr>
          <w:color w:val="auto"/>
          <w:spacing w:val="-16"/>
          <w:sz w:val="22"/>
          <w:szCs w:val="22"/>
        </w:rPr>
        <w:t xml:space="preserve"> Persoana îndreptățită are dreptul de a contesta hotărârea consiliului de administraţie al unităţii de învăţământ, printr-o cerere scrisă, adresată conducerii ISJ/ISMB în perioada prevăzută în Calendar. Contestația se soluţionează conform prevederilor art. 4 alin. (20). </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 xml:space="preserve">(3) Directorii unităţilor de învăţământ înaintează la ISJ/ISMB lista cadrelor didactice angajate pe durata de viabilitate a postului/catedrei pentru care s-a aprobat întregirea, la care se anexează, în copie, cererile depuse de cadrele didactice şi documentele menţionate în cerere, în vederea emiterii deciziilor. Comisia judeţeană/a municipiului Bucureşti de mobilitate verifică situaţiile transmise de unităţile de învăţământ şi întocmeşte lista finală cuprinzând cadrele didactice angajate pe durata de viabilitate a postului/catedrei pentru care se propune emiterea deciziilor de întregire şi o prezintă, spre validare, consiliului de administraţie al ISJ/ISMB. Lista finală, validată de consiliul de administraţie al ISJ/ISMB, se afişează pe pagina web a ISJ/ISMB la termenul prevăzut în Calendar şi, în baza acestei liste, inspectorul şcolar general al ISJ/ISMB emite deciziile de întregire pentru cadrele didactice angajate pe durata de viabilitate a postului/catedrei.  </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(4) După soluţionarea cererilor de întregire a normei didactice de predare pentru cadrele didactice angajate pe durata de viabilitate a postului/catedrei, consiliul/consiliile de administrație al/ale unității/unităților de învățământ analizează cererile de completare de normă didactică de predare pentru cadrele didactice angajate pe durata de viabilitate a postului/catedrei, cărora li se poate constitui cel puţin jumătate de normă didactică potrivit deciziei de repartizare. Completarea normei didactice de predare pentru cadrele didactice angajate pe durata de viabilitate a postului/catedrei la nivelul unităţilor de învăţământ sau la nivelul consorţiilor, în situaţia în care unităţile de învăţământ fac parte din consorţii, se realizează pe perioadă determinată, cu ore în specialitate vacante/rezervate existente la altă/alte disciplină/discipline în unitatea/unităţile de învăţământ/consorțiul, pe care cadrele didactice au dreptul să le predea conform studiilor finalizate cu diplomă, în concordanţă cu prevederile prezentei Metodologii şi prevederile Centralizatorului.</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(5) În situaţia în care două sau mai multe cadre didactice angajate pe durata de viabilitate a postului/catedrei solicită întregirea/completarea normei didactice de predare pe aceeaşi catedră, departajarea se realizează conform prevederilor art. 25 alin. (6).</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lastRenderedPageBreak/>
        <w:t>(6) Cadrele didactice angajate pe durata de viabilitate a postului/catedrei pierd această calitate, până la data începerii cursurilor, dacă se află într-una dintre următoarele situaţii:</w:t>
      </w:r>
    </w:p>
    <w:p w:rsidR="00503A2D" w:rsidRPr="00947211" w:rsidRDefault="00503A2D" w:rsidP="00503A2D">
      <w:pPr>
        <w:pStyle w:val="Default"/>
        <w:numPr>
          <w:ilvl w:val="0"/>
          <w:numId w:val="16"/>
        </w:numPr>
        <w:tabs>
          <w:tab w:val="left" w:pos="851"/>
        </w:tabs>
        <w:ind w:left="0" w:firstLine="567"/>
        <w:jc w:val="both"/>
        <w:rPr>
          <w:color w:val="auto"/>
          <w:spacing w:val="-16"/>
          <w:sz w:val="22"/>
          <w:szCs w:val="22"/>
        </w:rPr>
      </w:pPr>
      <w:r w:rsidRPr="00947211">
        <w:rPr>
          <w:color w:val="auto"/>
          <w:spacing w:val="-16"/>
          <w:sz w:val="22"/>
          <w:szCs w:val="22"/>
        </w:rPr>
        <w:t>nu au obţinut calificativul „Foarte bine” în ultimul an şcolar încheiat sau calificativul parțial „Foarte bine”  în anul școlar în curs;</w:t>
      </w:r>
    </w:p>
    <w:p w:rsidR="00503A2D" w:rsidRPr="00947211" w:rsidRDefault="00503A2D" w:rsidP="00503A2D">
      <w:pPr>
        <w:pStyle w:val="Default"/>
        <w:numPr>
          <w:ilvl w:val="0"/>
          <w:numId w:val="16"/>
        </w:numPr>
        <w:tabs>
          <w:tab w:val="left" w:pos="851"/>
        </w:tabs>
        <w:ind w:left="0" w:firstLine="567"/>
        <w:jc w:val="both"/>
        <w:rPr>
          <w:color w:val="auto"/>
          <w:spacing w:val="-16"/>
          <w:sz w:val="22"/>
          <w:szCs w:val="22"/>
        </w:rPr>
      </w:pPr>
      <w:r w:rsidRPr="00947211">
        <w:rPr>
          <w:color w:val="auto"/>
          <w:spacing w:val="-16"/>
          <w:sz w:val="22"/>
          <w:szCs w:val="22"/>
        </w:rPr>
        <w:t>au fost sancţionate disciplinar în ultimul an şcolar încheiat sau în anul școlar în curs;</w:t>
      </w:r>
    </w:p>
    <w:p w:rsidR="00503A2D" w:rsidRPr="00947211" w:rsidRDefault="00503A2D" w:rsidP="00503A2D">
      <w:pPr>
        <w:pStyle w:val="Default"/>
        <w:numPr>
          <w:ilvl w:val="0"/>
          <w:numId w:val="16"/>
        </w:numPr>
        <w:tabs>
          <w:tab w:val="left" w:pos="851"/>
        </w:tabs>
        <w:ind w:left="0" w:firstLine="567"/>
        <w:jc w:val="both"/>
        <w:rPr>
          <w:color w:val="auto"/>
          <w:spacing w:val="-16"/>
          <w:sz w:val="22"/>
          <w:szCs w:val="22"/>
        </w:rPr>
      </w:pPr>
      <w:r w:rsidRPr="00947211">
        <w:rPr>
          <w:color w:val="auto"/>
          <w:spacing w:val="-16"/>
          <w:sz w:val="22"/>
          <w:szCs w:val="22"/>
        </w:rPr>
        <w:t xml:space="preserve">nu li se poate constitui o normă didactică completă de predare, dar li se poate constitui cel puţin o jumătate de normă didactică de predare conform deciziei de repartizare pe post/catedră la nivelul unităţii/unităţilor de învăţământ în care au fost repartizate şi nu-şi completează norma didactică de predare până la data începerii cursurilor, conform prezentei Metodologii; </w:t>
      </w:r>
    </w:p>
    <w:p w:rsidR="00503A2D" w:rsidRPr="00947211" w:rsidRDefault="00503A2D" w:rsidP="00503A2D">
      <w:pPr>
        <w:pStyle w:val="Default"/>
        <w:numPr>
          <w:ilvl w:val="0"/>
          <w:numId w:val="16"/>
        </w:numPr>
        <w:tabs>
          <w:tab w:val="left" w:pos="851"/>
        </w:tabs>
        <w:ind w:left="0" w:firstLine="567"/>
        <w:jc w:val="both"/>
        <w:rPr>
          <w:color w:val="auto"/>
          <w:spacing w:val="-16"/>
          <w:sz w:val="22"/>
          <w:szCs w:val="22"/>
        </w:rPr>
      </w:pPr>
      <w:r w:rsidRPr="00947211">
        <w:rPr>
          <w:color w:val="auto"/>
          <w:spacing w:val="-16"/>
          <w:sz w:val="22"/>
          <w:szCs w:val="22"/>
        </w:rPr>
        <w:t>nu li se poate constitui un post didactic complet/o normă didactică de predare completă în concordanţă cu disciplina/disciplinele înscrise în decizia de repartizare şi nu obţin o nouă repartizare în etapa de modificare a repartizării cadrelor didactice angajate pe durata de viabilitate a postului/catedrei sau ulterior, în şedinţele de repartizare organizate până la data începerii cursurilor, conform prezentei Metodologii;</w:t>
      </w:r>
    </w:p>
    <w:p w:rsidR="00503A2D" w:rsidRPr="00947211" w:rsidRDefault="00503A2D" w:rsidP="00503A2D">
      <w:pPr>
        <w:pStyle w:val="Default"/>
        <w:numPr>
          <w:ilvl w:val="0"/>
          <w:numId w:val="16"/>
        </w:numPr>
        <w:tabs>
          <w:tab w:val="left" w:pos="851"/>
        </w:tabs>
        <w:ind w:left="0" w:firstLine="567"/>
        <w:jc w:val="both"/>
        <w:rPr>
          <w:color w:val="auto"/>
          <w:spacing w:val="-16"/>
          <w:sz w:val="22"/>
          <w:szCs w:val="22"/>
        </w:rPr>
      </w:pPr>
      <w:r w:rsidRPr="00947211">
        <w:rPr>
          <w:color w:val="auto"/>
          <w:spacing w:val="-16"/>
          <w:sz w:val="22"/>
          <w:szCs w:val="22"/>
        </w:rPr>
        <w:t>li se reduce în întregime postul didactic/catedra, până la data începerii cursurilor, la nivelul unităţii/unităţilor de învăţământ în care sunt angajate;</w:t>
      </w:r>
    </w:p>
    <w:p w:rsidR="00503A2D" w:rsidRPr="00947211" w:rsidRDefault="00503A2D" w:rsidP="00503A2D">
      <w:pPr>
        <w:pStyle w:val="Default"/>
        <w:numPr>
          <w:ilvl w:val="0"/>
          <w:numId w:val="16"/>
        </w:numPr>
        <w:tabs>
          <w:tab w:val="left" w:pos="851"/>
        </w:tabs>
        <w:ind w:left="0" w:firstLine="567"/>
        <w:jc w:val="both"/>
        <w:rPr>
          <w:color w:val="auto"/>
          <w:spacing w:val="-16"/>
          <w:sz w:val="22"/>
          <w:szCs w:val="22"/>
        </w:rPr>
      </w:pPr>
      <w:r w:rsidRPr="00947211">
        <w:rPr>
          <w:color w:val="auto"/>
          <w:spacing w:val="-16"/>
          <w:sz w:val="22"/>
          <w:szCs w:val="22"/>
        </w:rPr>
        <w:t>obţin note sub 5 (cinci) la proba scrisă a concursului naţional, sesiunea 2025, la disciplina/una dintre disciplinele corespunzătoare postului didactic/catedrei pe care sunt angajate, conform deciziilor de repartizare;</w:t>
      </w:r>
    </w:p>
    <w:p w:rsidR="00503A2D" w:rsidRPr="00947211" w:rsidRDefault="00503A2D" w:rsidP="00503A2D">
      <w:pPr>
        <w:pStyle w:val="Default"/>
        <w:numPr>
          <w:ilvl w:val="0"/>
          <w:numId w:val="16"/>
        </w:numPr>
        <w:tabs>
          <w:tab w:val="left" w:pos="851"/>
        </w:tabs>
        <w:ind w:left="0" w:firstLine="567"/>
        <w:jc w:val="both"/>
        <w:rPr>
          <w:color w:val="auto"/>
          <w:spacing w:val="-16"/>
          <w:sz w:val="22"/>
          <w:szCs w:val="22"/>
        </w:rPr>
      </w:pPr>
      <w:r w:rsidRPr="00947211">
        <w:rPr>
          <w:color w:val="auto"/>
          <w:spacing w:val="-16"/>
          <w:sz w:val="22"/>
          <w:szCs w:val="22"/>
        </w:rPr>
        <w:t>sunt eliminate din concursul național pentru fraudă sau tentativă de fraudă.</w:t>
      </w:r>
    </w:p>
    <w:p w:rsidR="00503A2D" w:rsidRPr="00947211" w:rsidRDefault="00503A2D" w:rsidP="00503A2D">
      <w:pPr>
        <w:pStyle w:val="Default"/>
        <w:ind w:firstLine="567"/>
        <w:jc w:val="both"/>
        <w:rPr>
          <w:color w:val="auto"/>
          <w:spacing w:val="-16"/>
          <w:sz w:val="22"/>
          <w:szCs w:val="22"/>
        </w:rPr>
      </w:pPr>
      <w:r w:rsidRPr="00947211">
        <w:rPr>
          <w:color w:val="auto"/>
          <w:spacing w:val="-16"/>
          <w:sz w:val="22"/>
          <w:szCs w:val="22"/>
        </w:rPr>
        <w:t>(7) Cadrele didactice angajate pe durata de viabilitate a postului/catedrei aflate sub incidenţa prevederilor art. 184 alin. (6) di</w:t>
      </w:r>
      <w:r>
        <w:rPr>
          <w:color w:val="auto"/>
          <w:spacing w:val="-16"/>
          <w:sz w:val="22"/>
          <w:szCs w:val="22"/>
        </w:rPr>
        <w:t xml:space="preserve">n Legea </w:t>
      </w:r>
      <w:r w:rsidRPr="00947211">
        <w:rPr>
          <w:color w:val="auto"/>
          <w:spacing w:val="-16"/>
          <w:sz w:val="22"/>
          <w:szCs w:val="22"/>
        </w:rPr>
        <w:t>nr. 198/2023, cu modificările şi c</w:t>
      </w:r>
      <w:r w:rsidRPr="00947211">
        <w:rPr>
          <w:color w:val="auto"/>
          <w:spacing w:val="-16"/>
        </w:rPr>
        <w:t>o</w:t>
      </w:r>
      <w:r w:rsidRPr="00947211">
        <w:rPr>
          <w:color w:val="auto"/>
          <w:spacing w:val="-16"/>
          <w:sz w:val="22"/>
          <w:szCs w:val="22"/>
        </w:rPr>
        <w:t xml:space="preserve">mpletările ulterioare, nu trebuie să facă dovada calificativului/calificativelor, conform alin. (6) lit. a), pentru perioadele în care nu li s-au acordat calificativ, ca urmare a suspendării activităţii didactice pentru creşterea şi îngrijirea copilului. Cadrele didactice angajate pe durata de viabilitate a postului/catedrei care pierd această calitate în condiţiile alin. (6) lit. a) - f) pot fi încadrate pe perioadă determinată, în anul şcolar 2025-2026, în condiţiile prezentei Metodologii.  </w:t>
      </w:r>
    </w:p>
    <w:p w:rsidR="00B369F2" w:rsidRPr="00600023" w:rsidRDefault="00503A2D" w:rsidP="00503A2D">
      <w:pPr>
        <w:shd w:val="clear" w:color="auto" w:fill="FFFFFF"/>
        <w:tabs>
          <w:tab w:val="left" w:pos="773"/>
        </w:tabs>
        <w:jc w:val="both"/>
        <w:rPr>
          <w:i/>
          <w:iCs/>
          <w:spacing w:val="-9"/>
          <w:sz w:val="22"/>
          <w:szCs w:val="22"/>
        </w:rPr>
      </w:pPr>
      <w:r>
        <w:rPr>
          <w:spacing w:val="-16"/>
          <w:sz w:val="22"/>
          <w:szCs w:val="22"/>
        </w:rPr>
        <w:tab/>
      </w:r>
      <w:bookmarkStart w:id="3" w:name="_GoBack"/>
      <w:bookmarkEnd w:id="3"/>
      <w:r w:rsidRPr="00947211">
        <w:rPr>
          <w:spacing w:val="-16"/>
          <w:sz w:val="22"/>
          <w:szCs w:val="22"/>
        </w:rPr>
        <w:t>(8) Contestaţiile privind completarea normei didactice de predare pentru cadrele didactice angajate pe durata de viabilitate a postului/catedrei la nivelul unităţilor de învăţământ sau la nivelul consorţiilor se soluţionează conform prevederilor art. 27 alin. (12).</w:t>
      </w:r>
    </w:p>
    <w:sectPr w:rsidR="00B369F2" w:rsidRPr="00600023" w:rsidSect="00941395">
      <w:headerReference w:type="default" r:id="rId7"/>
      <w:footerReference w:type="default" r:id="rId8"/>
      <w:pgSz w:w="11907" w:h="16840" w:code="9"/>
      <w:pgMar w:top="1135" w:right="851" w:bottom="993" w:left="1418" w:header="426" w:footer="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DE" w:rsidRDefault="00B268DE" w:rsidP="002F683C">
      <w:r>
        <w:separator/>
      </w:r>
    </w:p>
  </w:endnote>
  <w:endnote w:type="continuationSeparator" w:id="0">
    <w:p w:rsidR="00B268DE" w:rsidRDefault="00B268DE" w:rsidP="002F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45323"/>
      <w:docPartObj>
        <w:docPartGallery w:val="Page Numbers (Bottom of Page)"/>
        <w:docPartUnique/>
      </w:docPartObj>
    </w:sdtPr>
    <w:sdtEndPr/>
    <w:sdtContent>
      <w:p w:rsidR="002F683C" w:rsidRDefault="007C3788">
        <w:pPr>
          <w:pStyle w:val="Footer"/>
          <w:jc w:val="center"/>
        </w:pPr>
        <w:r>
          <w:fldChar w:fldCharType="begin"/>
        </w:r>
        <w:r w:rsidR="00017343">
          <w:instrText xml:space="preserve"> PAGE   \* MERGEFORMAT </w:instrText>
        </w:r>
        <w:r>
          <w:fldChar w:fldCharType="separate"/>
        </w:r>
        <w:r w:rsidR="00503A2D">
          <w:rPr>
            <w:noProof/>
          </w:rPr>
          <w:t>3</w:t>
        </w:r>
        <w:r>
          <w:rPr>
            <w:noProof/>
          </w:rPr>
          <w:fldChar w:fldCharType="end"/>
        </w:r>
      </w:p>
    </w:sdtContent>
  </w:sdt>
  <w:p w:rsidR="002F683C" w:rsidRDefault="002F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DE" w:rsidRDefault="00B268DE" w:rsidP="002F683C">
      <w:r>
        <w:separator/>
      </w:r>
    </w:p>
  </w:footnote>
  <w:footnote w:type="continuationSeparator" w:id="0">
    <w:p w:rsidR="00B268DE" w:rsidRDefault="00B268DE" w:rsidP="002F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42" w:rsidRDefault="009A5B42">
    <w:pPr>
      <w:pStyle w:val="Header"/>
      <w:rPr>
        <w:lang w:val="en-US"/>
      </w:rPr>
    </w:pPr>
  </w:p>
  <w:p w:rsidR="002F683C" w:rsidRPr="002F683C" w:rsidRDefault="002F683C">
    <w:pPr>
      <w:pStyle w:val="Header"/>
      <w:rPr>
        <w:lang w:val="en-US"/>
      </w:rPr>
    </w:pPr>
    <w:r>
      <w:rPr>
        <w:lang w:val="en-US"/>
      </w:rPr>
      <w:t>INTREGIREA NORMEI DIDACTICE SESIUNEA 20</w:t>
    </w:r>
    <w:r w:rsidR="00335E5C">
      <w:rPr>
        <w:lang w:val="en-US"/>
      </w:rPr>
      <w:t>2</w:t>
    </w:r>
    <w:r w:rsidR="00585A5A">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ADA740"/>
    <w:multiLevelType w:val="hybridMultilevel"/>
    <w:tmpl w:val="B43200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B6549F"/>
    <w:multiLevelType w:val="hybridMultilevel"/>
    <w:tmpl w:val="C2A6FA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F3A312"/>
    <w:multiLevelType w:val="hybridMultilevel"/>
    <w:tmpl w:val="4F341D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155654"/>
    <w:multiLevelType w:val="singleLevel"/>
    <w:tmpl w:val="2E92067A"/>
    <w:lvl w:ilvl="0">
      <w:start w:val="7"/>
      <w:numFmt w:val="decimal"/>
      <w:lvlText w:val="(%1)"/>
      <w:legacy w:legacy="1" w:legacySpace="0" w:legacyIndent="279"/>
      <w:lvlJc w:val="left"/>
      <w:rPr>
        <w:rFonts w:ascii="Times New Roman" w:hAnsi="Times New Roman" w:cs="Times New Roman" w:hint="default"/>
      </w:rPr>
    </w:lvl>
  </w:abstractNum>
  <w:abstractNum w:abstractNumId="4" w15:restartNumberingAfterBreak="0">
    <w:nsid w:val="0FE0258F"/>
    <w:multiLevelType w:val="singleLevel"/>
    <w:tmpl w:val="3EB8A1D0"/>
    <w:lvl w:ilvl="0">
      <w:start w:val="2"/>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116D398D"/>
    <w:multiLevelType w:val="singleLevel"/>
    <w:tmpl w:val="9F7CFCD2"/>
    <w:lvl w:ilvl="0">
      <w:start w:val="1"/>
      <w:numFmt w:val="lowerLetter"/>
      <w:lvlText w:val="%1)"/>
      <w:legacy w:legacy="1" w:legacySpace="0" w:legacyIndent="197"/>
      <w:lvlJc w:val="left"/>
      <w:rPr>
        <w:rFonts w:ascii="Times New Roman" w:hAnsi="Times New Roman" w:cs="Times New Roman" w:hint="default"/>
      </w:rPr>
    </w:lvl>
  </w:abstractNum>
  <w:abstractNum w:abstractNumId="6" w15:restartNumberingAfterBreak="0">
    <w:nsid w:val="12586A96"/>
    <w:multiLevelType w:val="hybridMultilevel"/>
    <w:tmpl w:val="0CA6764C"/>
    <w:lvl w:ilvl="0" w:tplc="C19066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A6631B"/>
    <w:multiLevelType w:val="singleLevel"/>
    <w:tmpl w:val="E0DACF3A"/>
    <w:lvl w:ilvl="0">
      <w:start w:val="4"/>
      <w:numFmt w:val="decimal"/>
      <w:lvlText w:val="(%1)"/>
      <w:legacy w:legacy="1" w:legacySpace="0" w:legacyIndent="269"/>
      <w:lvlJc w:val="left"/>
      <w:rPr>
        <w:rFonts w:ascii="Times New Roman" w:hAnsi="Times New Roman" w:cs="Times New Roman" w:hint="default"/>
      </w:rPr>
    </w:lvl>
  </w:abstractNum>
  <w:abstractNum w:abstractNumId="8" w15:restartNumberingAfterBreak="0">
    <w:nsid w:val="1F640028"/>
    <w:multiLevelType w:val="hybridMultilevel"/>
    <w:tmpl w:val="5DCEFB76"/>
    <w:lvl w:ilvl="0" w:tplc="753E58F2">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D4138"/>
    <w:multiLevelType w:val="hybridMultilevel"/>
    <w:tmpl w:val="76F2B5E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0100458"/>
    <w:multiLevelType w:val="singleLevel"/>
    <w:tmpl w:val="B1C431C0"/>
    <w:lvl w:ilvl="0">
      <w:start w:val="2"/>
      <w:numFmt w:val="lowerLetter"/>
      <w:lvlText w:val="%1)"/>
      <w:legacy w:legacy="1" w:legacySpace="0" w:legacyIndent="292"/>
      <w:lvlJc w:val="left"/>
      <w:rPr>
        <w:rFonts w:ascii="Times New Roman" w:hAnsi="Times New Roman" w:cs="Times New Roman" w:hint="default"/>
      </w:rPr>
    </w:lvl>
  </w:abstractNum>
  <w:abstractNum w:abstractNumId="11" w15:restartNumberingAfterBreak="0">
    <w:nsid w:val="338B26DC"/>
    <w:multiLevelType w:val="hybridMultilevel"/>
    <w:tmpl w:val="4DAE7B8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34B48"/>
    <w:multiLevelType w:val="hybridMultilevel"/>
    <w:tmpl w:val="F7FAFCCE"/>
    <w:lvl w:ilvl="0" w:tplc="4972ECB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33F63008"/>
    <w:multiLevelType w:val="hybridMultilevel"/>
    <w:tmpl w:val="3D704DC2"/>
    <w:lvl w:ilvl="0" w:tplc="757690D4">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CD16972"/>
    <w:multiLevelType w:val="hybridMultilevel"/>
    <w:tmpl w:val="4FD8903A"/>
    <w:lvl w:ilvl="0" w:tplc="D84C695C">
      <w:start w:val="3"/>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3F54F53"/>
    <w:multiLevelType w:val="singleLevel"/>
    <w:tmpl w:val="DA625E7C"/>
    <w:lvl w:ilvl="0">
      <w:start w:val="5"/>
      <w:numFmt w:val="decimal"/>
      <w:lvlText w:val="(%1)"/>
      <w:legacy w:legacy="1" w:legacySpace="0" w:legacyIndent="274"/>
      <w:lvlJc w:val="left"/>
      <w:rPr>
        <w:rFonts w:ascii="Times New Roman" w:hAnsi="Times New Roman" w:cs="Times New Roman" w:hint="default"/>
      </w:rPr>
    </w:lvl>
  </w:abstractNum>
  <w:abstractNum w:abstractNumId="16" w15:restartNumberingAfterBreak="0">
    <w:nsid w:val="442D325A"/>
    <w:multiLevelType w:val="hybridMultilevel"/>
    <w:tmpl w:val="6E0A0AE4"/>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D1E92"/>
    <w:multiLevelType w:val="hybridMultilevel"/>
    <w:tmpl w:val="1870F5AA"/>
    <w:lvl w:ilvl="0" w:tplc="C28E548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9485E"/>
    <w:multiLevelType w:val="hybridMultilevel"/>
    <w:tmpl w:val="D22ECFAE"/>
    <w:lvl w:ilvl="0" w:tplc="04A8FFD8">
      <w:start w:val="1"/>
      <w:numFmt w:val="lowerLetter"/>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B4C34"/>
    <w:multiLevelType w:val="hybridMultilevel"/>
    <w:tmpl w:val="27263AC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A1DD572"/>
    <w:multiLevelType w:val="hybridMultilevel"/>
    <w:tmpl w:val="0E4E86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61AADE"/>
    <w:multiLevelType w:val="hybridMultilevel"/>
    <w:tmpl w:val="BABB26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6C75AA"/>
    <w:multiLevelType w:val="singleLevel"/>
    <w:tmpl w:val="96303B08"/>
    <w:lvl w:ilvl="0">
      <w:start w:val="1"/>
      <w:numFmt w:val="lowerLetter"/>
      <w:lvlText w:val="%1)"/>
      <w:legacy w:legacy="1" w:legacySpace="0" w:legacyIndent="288"/>
      <w:lvlJc w:val="left"/>
      <w:rPr>
        <w:rFonts w:ascii="Times New Roman" w:hAnsi="Times New Roman" w:cs="Times New Roman" w:hint="default"/>
      </w:rPr>
    </w:lvl>
  </w:abstractNum>
  <w:num w:numId="1">
    <w:abstractNumId w:val="10"/>
  </w:num>
  <w:num w:numId="2">
    <w:abstractNumId w:val="22"/>
  </w:num>
  <w:num w:numId="3">
    <w:abstractNumId w:val="7"/>
  </w:num>
  <w:num w:numId="4">
    <w:abstractNumId w:val="3"/>
  </w:num>
  <w:num w:numId="5">
    <w:abstractNumId w:val="4"/>
  </w:num>
  <w:num w:numId="6">
    <w:abstractNumId w:val="15"/>
  </w:num>
  <w:num w:numId="7">
    <w:abstractNumId w:val="5"/>
  </w:num>
  <w:num w:numId="8">
    <w:abstractNumId w:val="6"/>
  </w:num>
  <w:num w:numId="9">
    <w:abstractNumId w:val="19"/>
  </w:num>
  <w:num w:numId="10">
    <w:abstractNumId w:val="13"/>
  </w:num>
  <w:num w:numId="11">
    <w:abstractNumId w:val="12"/>
  </w:num>
  <w:num w:numId="12">
    <w:abstractNumId w:val="18"/>
  </w:num>
  <w:num w:numId="13">
    <w:abstractNumId w:val="14"/>
  </w:num>
  <w:num w:numId="14">
    <w:abstractNumId w:val="17"/>
  </w:num>
  <w:num w:numId="15">
    <w:abstractNumId w:val="8"/>
  </w:num>
  <w:num w:numId="16">
    <w:abstractNumId w:val="9"/>
  </w:num>
  <w:num w:numId="17">
    <w:abstractNumId w:val="11"/>
  </w:num>
  <w:num w:numId="18">
    <w:abstractNumId w:val="16"/>
  </w:num>
  <w:num w:numId="19">
    <w:abstractNumId w:val="1"/>
  </w:num>
  <w:num w:numId="20">
    <w:abstractNumId w:val="0"/>
  </w:num>
  <w:num w:numId="21">
    <w:abstractNumId w:val="2"/>
  </w:num>
  <w:num w:numId="22">
    <w:abstractNumId w:val="20"/>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3D0"/>
    <w:rsid w:val="00016A02"/>
    <w:rsid w:val="00017343"/>
    <w:rsid w:val="00027E39"/>
    <w:rsid w:val="00095534"/>
    <w:rsid w:val="000E224A"/>
    <w:rsid w:val="000E768A"/>
    <w:rsid w:val="001801D8"/>
    <w:rsid w:val="001908BC"/>
    <w:rsid w:val="001A61A0"/>
    <w:rsid w:val="001F45DA"/>
    <w:rsid w:val="00203BEE"/>
    <w:rsid w:val="00213854"/>
    <w:rsid w:val="00213B00"/>
    <w:rsid w:val="00270B5E"/>
    <w:rsid w:val="00271C94"/>
    <w:rsid w:val="00287C59"/>
    <w:rsid w:val="00293FC8"/>
    <w:rsid w:val="0029442E"/>
    <w:rsid w:val="002C43A9"/>
    <w:rsid w:val="002E01A1"/>
    <w:rsid w:val="002F683C"/>
    <w:rsid w:val="003163D9"/>
    <w:rsid w:val="00335D6B"/>
    <w:rsid w:val="00335E5C"/>
    <w:rsid w:val="003403D0"/>
    <w:rsid w:val="00342031"/>
    <w:rsid w:val="0039000C"/>
    <w:rsid w:val="003C4967"/>
    <w:rsid w:val="003F0934"/>
    <w:rsid w:val="0042206E"/>
    <w:rsid w:val="0046252E"/>
    <w:rsid w:val="00470108"/>
    <w:rsid w:val="00476AF2"/>
    <w:rsid w:val="00490594"/>
    <w:rsid w:val="004F78A5"/>
    <w:rsid w:val="00503A2D"/>
    <w:rsid w:val="00510758"/>
    <w:rsid w:val="00537A7F"/>
    <w:rsid w:val="0054677C"/>
    <w:rsid w:val="005573FF"/>
    <w:rsid w:val="00557CA0"/>
    <w:rsid w:val="00585A5A"/>
    <w:rsid w:val="005C77EB"/>
    <w:rsid w:val="005D1DF1"/>
    <w:rsid w:val="005E461F"/>
    <w:rsid w:val="005E6ECE"/>
    <w:rsid w:val="00600023"/>
    <w:rsid w:val="0060096C"/>
    <w:rsid w:val="0060712E"/>
    <w:rsid w:val="0061100B"/>
    <w:rsid w:val="00695728"/>
    <w:rsid w:val="006B742E"/>
    <w:rsid w:val="006D2F60"/>
    <w:rsid w:val="006D75F0"/>
    <w:rsid w:val="006D7D5C"/>
    <w:rsid w:val="007065CE"/>
    <w:rsid w:val="007071B1"/>
    <w:rsid w:val="007230B6"/>
    <w:rsid w:val="00736291"/>
    <w:rsid w:val="00766813"/>
    <w:rsid w:val="0079509B"/>
    <w:rsid w:val="007C3788"/>
    <w:rsid w:val="007E7BFD"/>
    <w:rsid w:val="00841010"/>
    <w:rsid w:val="00865D89"/>
    <w:rsid w:val="008A58BF"/>
    <w:rsid w:val="008A773A"/>
    <w:rsid w:val="008B4FE7"/>
    <w:rsid w:val="008B6C08"/>
    <w:rsid w:val="008C3399"/>
    <w:rsid w:val="008D3469"/>
    <w:rsid w:val="008F1C88"/>
    <w:rsid w:val="00941395"/>
    <w:rsid w:val="00947339"/>
    <w:rsid w:val="009813C2"/>
    <w:rsid w:val="0099607C"/>
    <w:rsid w:val="009A03B1"/>
    <w:rsid w:val="009A19C4"/>
    <w:rsid w:val="009A5B42"/>
    <w:rsid w:val="009C0CA4"/>
    <w:rsid w:val="009C1ACD"/>
    <w:rsid w:val="009F14CC"/>
    <w:rsid w:val="00A92648"/>
    <w:rsid w:val="00AB5FC8"/>
    <w:rsid w:val="00AF2AB6"/>
    <w:rsid w:val="00B04ADB"/>
    <w:rsid w:val="00B268DE"/>
    <w:rsid w:val="00B369F2"/>
    <w:rsid w:val="00B43DA9"/>
    <w:rsid w:val="00B7104F"/>
    <w:rsid w:val="00B925BE"/>
    <w:rsid w:val="00BD0936"/>
    <w:rsid w:val="00BE29EC"/>
    <w:rsid w:val="00BF3CD2"/>
    <w:rsid w:val="00C15FA4"/>
    <w:rsid w:val="00C52559"/>
    <w:rsid w:val="00C87967"/>
    <w:rsid w:val="00CA5C39"/>
    <w:rsid w:val="00CB533F"/>
    <w:rsid w:val="00CE308B"/>
    <w:rsid w:val="00D36CF2"/>
    <w:rsid w:val="00D43D2E"/>
    <w:rsid w:val="00D4475E"/>
    <w:rsid w:val="00D7210F"/>
    <w:rsid w:val="00D915F1"/>
    <w:rsid w:val="00E145F7"/>
    <w:rsid w:val="00E575D9"/>
    <w:rsid w:val="00E61D57"/>
    <w:rsid w:val="00E63F35"/>
    <w:rsid w:val="00E6553F"/>
    <w:rsid w:val="00E85844"/>
    <w:rsid w:val="00E9049C"/>
    <w:rsid w:val="00E94B53"/>
    <w:rsid w:val="00E94F68"/>
    <w:rsid w:val="00EC3759"/>
    <w:rsid w:val="00EC7289"/>
    <w:rsid w:val="00ED37EC"/>
    <w:rsid w:val="00F01D7D"/>
    <w:rsid w:val="00F479A4"/>
    <w:rsid w:val="00F539AF"/>
    <w:rsid w:val="00F63BE2"/>
    <w:rsid w:val="00F7674D"/>
    <w:rsid w:val="00F80583"/>
    <w:rsid w:val="00F84589"/>
    <w:rsid w:val="00F84703"/>
    <w:rsid w:val="00FD7268"/>
    <w:rsid w:val="00FF2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8A18E"/>
  <w15:docId w15:val="{EB788050-A9FB-4E0A-A62F-CE320BDB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A7F"/>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D7D"/>
    <w:pPr>
      <w:ind w:left="720"/>
      <w:contextualSpacing/>
    </w:pPr>
  </w:style>
  <w:style w:type="paragraph" w:styleId="Header">
    <w:name w:val="header"/>
    <w:basedOn w:val="Normal"/>
    <w:link w:val="HeaderChar"/>
    <w:unhideWhenUsed/>
    <w:rsid w:val="002F683C"/>
    <w:pPr>
      <w:tabs>
        <w:tab w:val="center" w:pos="4536"/>
        <w:tab w:val="right" w:pos="9072"/>
      </w:tabs>
    </w:pPr>
  </w:style>
  <w:style w:type="character" w:customStyle="1" w:styleId="HeaderChar">
    <w:name w:val="Header Char"/>
    <w:basedOn w:val="DefaultParagraphFont"/>
    <w:link w:val="Header"/>
    <w:rsid w:val="002F683C"/>
    <w:rPr>
      <w:rFonts w:ascii="Times New Roman" w:hAnsi="Times New Roman" w:cs="Times New Roman"/>
      <w:sz w:val="20"/>
      <w:szCs w:val="20"/>
    </w:rPr>
  </w:style>
  <w:style w:type="paragraph" w:styleId="Footer">
    <w:name w:val="footer"/>
    <w:basedOn w:val="Normal"/>
    <w:link w:val="FooterChar"/>
    <w:uiPriority w:val="99"/>
    <w:unhideWhenUsed/>
    <w:rsid w:val="002F683C"/>
    <w:pPr>
      <w:tabs>
        <w:tab w:val="center" w:pos="4536"/>
        <w:tab w:val="right" w:pos="9072"/>
      </w:tabs>
    </w:pPr>
  </w:style>
  <w:style w:type="character" w:customStyle="1" w:styleId="FooterChar">
    <w:name w:val="Footer Char"/>
    <w:basedOn w:val="DefaultParagraphFont"/>
    <w:link w:val="Footer"/>
    <w:uiPriority w:val="99"/>
    <w:rsid w:val="002F683C"/>
    <w:rPr>
      <w:rFonts w:ascii="Times New Roman" w:hAnsi="Times New Roman" w:cs="Times New Roman"/>
      <w:sz w:val="20"/>
      <w:szCs w:val="20"/>
    </w:rPr>
  </w:style>
  <w:style w:type="paragraph" w:customStyle="1" w:styleId="Default">
    <w:name w:val="Default"/>
    <w:qFormat/>
    <w:rsid w:val="00E94B5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01">
    <w:name w:val="fontstyle01"/>
    <w:basedOn w:val="DefaultParagraphFont"/>
    <w:qFormat/>
    <w:rsid w:val="00335E5C"/>
    <w:rPr>
      <w:rFonts w:ascii="TimesNewRomanPSMT" w:hAnsi="TimesNewRomanPSMT" w:hint="default"/>
      <w:b w:val="0"/>
      <w:bCs w:val="0"/>
      <w:i w:val="0"/>
      <w:iCs w:val="0"/>
      <w:color w:val="000000"/>
      <w:sz w:val="22"/>
      <w:szCs w:val="22"/>
    </w:rPr>
  </w:style>
  <w:style w:type="paragraph" w:customStyle="1" w:styleId="sartttl">
    <w:name w:val="s_art_ttl"/>
    <w:basedOn w:val="Normal"/>
    <w:rsid w:val="0060712E"/>
    <w:pPr>
      <w:widowControl/>
      <w:autoSpaceDE/>
      <w:autoSpaceDN/>
      <w:adjustRightInd/>
    </w:pPr>
    <w:rPr>
      <w:rFonts w:ascii="Verdana" w:eastAsia="Times New Roman" w:hAnsi="Verdana"/>
      <w:b/>
      <w:bCs/>
      <w:color w:val="24689B"/>
      <w:lang w:val="en-GB" w:eastAsia="en-GB"/>
    </w:rPr>
  </w:style>
  <w:style w:type="character" w:customStyle="1" w:styleId="salnttl1">
    <w:name w:val="s_aln_ttl1"/>
    <w:basedOn w:val="DefaultParagraphFont"/>
    <w:rsid w:val="0060712E"/>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60712E"/>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60712E"/>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0712E"/>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60712E"/>
    <w:rPr>
      <w:rFonts w:ascii="Verdana" w:hAnsi="Verdana" w:hint="default"/>
      <w:b w:val="0"/>
      <w:bCs w:val="0"/>
      <w:color w:val="006400"/>
      <w:sz w:val="20"/>
      <w:szCs w:val="20"/>
      <w:u w:val="single"/>
      <w:shd w:val="clear" w:color="auto" w:fill="FFFFFF"/>
    </w:rPr>
  </w:style>
  <w:style w:type="paragraph" w:customStyle="1" w:styleId="small">
    <w:name w:val="small"/>
    <w:rsid w:val="0060712E"/>
    <w:pPr>
      <w:spacing w:after="0" w:line="240" w:lineRule="auto"/>
    </w:pPr>
    <w:rPr>
      <w:rFonts w:ascii="Verdana" w:eastAsia="Verdana" w:hAnsi="Verdana" w:cs="Times New Roman"/>
      <w:sz w:val="2"/>
      <w:szCs w:val="2"/>
      <w:lang w:val="en-GB" w:eastAsia="en-GB"/>
    </w:rPr>
  </w:style>
  <w:style w:type="paragraph" w:customStyle="1" w:styleId="ssecttl">
    <w:name w:val="s_sec_ttl"/>
    <w:basedOn w:val="Normal"/>
    <w:rsid w:val="0060712E"/>
    <w:pPr>
      <w:widowControl/>
      <w:autoSpaceDE/>
      <w:autoSpaceDN/>
      <w:adjustRightInd/>
      <w:jc w:val="center"/>
    </w:pPr>
    <w:rPr>
      <w:rFonts w:ascii="Verdana" w:eastAsia="Times New Roman" w:hAnsi="Verdana"/>
      <w:b/>
      <w:bCs/>
      <w:color w:val="000000"/>
      <w:sz w:val="23"/>
      <w:szCs w:val="23"/>
      <w:lang w:val="en-GB" w:eastAsia="en-GB"/>
    </w:rPr>
  </w:style>
  <w:style w:type="paragraph" w:customStyle="1" w:styleId="ssecden">
    <w:name w:val="s_sec_den"/>
    <w:basedOn w:val="Normal"/>
    <w:rsid w:val="0060712E"/>
    <w:pPr>
      <w:widowControl/>
      <w:autoSpaceDE/>
      <w:autoSpaceDN/>
      <w:adjustRightInd/>
      <w:jc w:val="center"/>
    </w:pPr>
    <w:rPr>
      <w:rFonts w:ascii="Verdana" w:eastAsia="Times New Roman" w:hAnsi="Verdana"/>
      <w:b/>
      <w:bCs/>
      <w:color w:val="000000"/>
      <w:sz w:val="23"/>
      <w:szCs w:val="23"/>
      <w:lang w:val="en-GB" w:eastAsia="en-GB"/>
    </w:rPr>
  </w:style>
  <w:style w:type="paragraph" w:customStyle="1" w:styleId="spar">
    <w:name w:val="s_par"/>
    <w:basedOn w:val="Normal"/>
    <w:rsid w:val="008B4FE7"/>
    <w:pPr>
      <w:widowControl/>
      <w:autoSpaceDE/>
      <w:autoSpaceDN/>
      <w:adjustRightInd/>
      <w:ind w:left="225"/>
    </w:pPr>
    <w:rPr>
      <w:rFonts w:eastAsia="Times New Roman"/>
      <w:sz w:val="24"/>
      <w:szCs w:val="24"/>
      <w:lang w:val="en-GB" w:eastAsia="en-GB"/>
    </w:rPr>
  </w:style>
  <w:style w:type="character" w:customStyle="1" w:styleId="spar3">
    <w:name w:val="s_par3"/>
    <w:basedOn w:val="DefaultParagraphFont"/>
    <w:rsid w:val="008B4FE7"/>
    <w:rPr>
      <w:rFonts w:ascii="Verdana" w:hAnsi="Verdana" w:hint="default"/>
      <w:b w:val="0"/>
      <w:bCs w:val="0"/>
      <w:vanish w:val="0"/>
      <w:webHidden w:val="0"/>
      <w:color w:val="00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5112</Words>
  <Characters>29144</Characters>
  <DocSecurity>0</DocSecurity>
  <Lines>242</Lines>
  <Paragraphs>68</Paragraphs>
  <ScaleCrop>false</ScaleCrop>
  <HeadingPairs>
    <vt:vector size="2" baseType="variant">
      <vt:variant>
        <vt:lpstr>Title</vt:lpstr>
      </vt:variant>
      <vt:variant>
        <vt:i4>1</vt:i4>
      </vt:variant>
    </vt:vector>
  </HeadingPairs>
  <TitlesOfParts>
    <vt:vector size="1" baseType="lpstr">
      <vt:lpstr>Rosu  = anulat</vt:lpstr>
    </vt:vector>
  </TitlesOfParts>
  <LinksUpToDate>false</LinksUpToDate>
  <CharactersWithSpaces>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2021-12-14T07:01:00Z</cp:lastPrinted>
  <dcterms:created xsi:type="dcterms:W3CDTF">2016-01-06T12:28:00Z</dcterms:created>
  <dcterms:modified xsi:type="dcterms:W3CDTF">2024-12-17T21:08:00Z</dcterms:modified>
</cp:coreProperties>
</file>